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5068" w14:textId="77777777" w:rsidR="001C5A5D" w:rsidRPr="001C5A5D" w:rsidRDefault="001C5A5D" w:rsidP="001C5A5D">
      <w:pPr>
        <w:pStyle w:val="Heading1"/>
        <w:jc w:val="center"/>
        <w:rPr>
          <w:rFonts w:cstheme="majorHAnsi"/>
          <w:lang w:val="en-US"/>
        </w:rPr>
      </w:pPr>
    </w:p>
    <w:p w14:paraId="657967FD" w14:textId="77777777" w:rsidR="001C5A5D" w:rsidRPr="001C5A5D" w:rsidRDefault="001C5A5D" w:rsidP="001C5A5D">
      <w:pPr>
        <w:pStyle w:val="Heading1"/>
        <w:jc w:val="center"/>
        <w:rPr>
          <w:rFonts w:cstheme="majorHAnsi"/>
          <w:lang w:val="en-US"/>
        </w:rPr>
      </w:pPr>
    </w:p>
    <w:p w14:paraId="2D0E803B" w14:textId="1643D5E1" w:rsidR="001C5A5D" w:rsidRPr="001C5A5D" w:rsidRDefault="001C5A5D" w:rsidP="001C5A5D">
      <w:pPr>
        <w:pStyle w:val="Heading1"/>
        <w:jc w:val="center"/>
        <w:rPr>
          <w:rFonts w:cstheme="majorHAnsi"/>
          <w:lang w:val="en-US"/>
        </w:rPr>
      </w:pPr>
    </w:p>
    <w:p w14:paraId="3F4F1A08" w14:textId="4D179016" w:rsidR="001C5A5D" w:rsidRPr="001C5A5D" w:rsidRDefault="00A2091C" w:rsidP="001C5A5D">
      <w:pPr>
        <w:pStyle w:val="Heading1"/>
        <w:jc w:val="center"/>
        <w:rPr>
          <w:rFonts w:cstheme="majorHAnsi"/>
          <w:lang w:val="en-US"/>
        </w:rPr>
      </w:pPr>
      <w:r>
        <w:rPr>
          <w:rFonts w:cstheme="majorHAnsi"/>
          <w:noProof/>
          <w:lang w:val="en-US"/>
        </w:rPr>
        <w:drawing>
          <wp:anchor distT="0" distB="0" distL="114300" distR="114300" simplePos="0" relativeHeight="251660288" behindDoc="0" locked="0" layoutInCell="1" allowOverlap="1" wp14:anchorId="26830451" wp14:editId="269D4955">
            <wp:simplePos x="0" y="0"/>
            <wp:positionH relativeFrom="column">
              <wp:posOffset>573206</wp:posOffset>
            </wp:positionH>
            <wp:positionV relativeFrom="paragraph">
              <wp:posOffset>117949</wp:posOffset>
            </wp:positionV>
            <wp:extent cx="4572000" cy="1190625"/>
            <wp:effectExtent l="0" t="0" r="0" b="9525"/>
            <wp:wrapNone/>
            <wp:docPr id="75735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52179" name="Picture 757352179"/>
                    <pic:cNvPicPr/>
                  </pic:nvPicPr>
                  <pic:blipFill>
                    <a:blip r:embed="rId8">
                      <a:extLst>
                        <a:ext uri="{28A0092B-C50C-407E-A947-70E740481C1C}">
                          <a14:useLocalDpi xmlns:a14="http://schemas.microsoft.com/office/drawing/2010/main" val="0"/>
                        </a:ext>
                      </a:extLst>
                    </a:blip>
                    <a:stretch>
                      <a:fillRect/>
                    </a:stretch>
                  </pic:blipFill>
                  <pic:spPr>
                    <a:xfrm>
                      <a:off x="0" y="0"/>
                      <a:ext cx="4572000" cy="1190625"/>
                    </a:xfrm>
                    <a:prstGeom prst="rect">
                      <a:avLst/>
                    </a:prstGeom>
                  </pic:spPr>
                </pic:pic>
              </a:graphicData>
            </a:graphic>
          </wp:anchor>
        </w:drawing>
      </w:r>
    </w:p>
    <w:p w14:paraId="6085A0EA" w14:textId="56FD439C" w:rsidR="001C5A5D" w:rsidRPr="001C5A5D" w:rsidRDefault="001C5A5D" w:rsidP="001C5A5D">
      <w:pPr>
        <w:pStyle w:val="Heading1"/>
        <w:rPr>
          <w:rFonts w:cstheme="majorHAnsi"/>
          <w:lang w:val="en-US"/>
        </w:rPr>
      </w:pPr>
    </w:p>
    <w:p w14:paraId="6DA8BB76" w14:textId="77777777" w:rsidR="001C5A5D" w:rsidRPr="001C5A5D" w:rsidRDefault="001C5A5D" w:rsidP="001C5A5D">
      <w:pPr>
        <w:pStyle w:val="Heading1"/>
        <w:jc w:val="center"/>
        <w:rPr>
          <w:rFonts w:cstheme="majorHAnsi"/>
          <w:lang w:val="en-US"/>
        </w:rPr>
      </w:pPr>
    </w:p>
    <w:p w14:paraId="675AB0E3" w14:textId="1BFF82B9" w:rsidR="007964B4" w:rsidRPr="001C5A5D" w:rsidRDefault="00A2091C" w:rsidP="001C5A5D">
      <w:pPr>
        <w:pStyle w:val="Heading1"/>
        <w:jc w:val="center"/>
        <w:rPr>
          <w:rFonts w:cstheme="majorHAnsi"/>
          <w:sz w:val="72"/>
          <w:szCs w:val="72"/>
          <w:lang w:val="en-US"/>
        </w:rPr>
      </w:pPr>
      <w:r>
        <w:rPr>
          <w:rFonts w:cstheme="majorHAnsi"/>
          <w:sz w:val="72"/>
          <w:szCs w:val="72"/>
          <w:lang w:val="en-US"/>
        </w:rPr>
        <w:br/>
      </w:r>
      <w:r w:rsidR="0038346B" w:rsidRPr="001C5A5D">
        <w:rPr>
          <w:rFonts w:cstheme="majorHAnsi"/>
          <w:sz w:val="72"/>
          <w:szCs w:val="72"/>
          <w:lang w:val="en-US"/>
        </w:rPr>
        <w:t xml:space="preserve">Funding </w:t>
      </w:r>
      <w:r w:rsidR="00622051" w:rsidRPr="001C5A5D">
        <w:rPr>
          <w:rFonts w:cstheme="majorHAnsi"/>
          <w:sz w:val="72"/>
          <w:szCs w:val="72"/>
          <w:lang w:val="en-US"/>
        </w:rPr>
        <w:t>Assistance for Civil Contractor</w:t>
      </w:r>
      <w:r w:rsidR="005E0FA4" w:rsidRPr="001C5A5D">
        <w:rPr>
          <w:rFonts w:cstheme="majorHAnsi"/>
          <w:sz w:val="72"/>
          <w:szCs w:val="72"/>
          <w:lang w:val="en-US"/>
        </w:rPr>
        <w:t>s Members</w:t>
      </w:r>
    </w:p>
    <w:p w14:paraId="593D64D9" w14:textId="4F864C78" w:rsidR="005E0FA4" w:rsidRPr="001C5A5D" w:rsidRDefault="00B9331A" w:rsidP="001C5A5D">
      <w:pPr>
        <w:jc w:val="center"/>
        <w:rPr>
          <w:rFonts w:asciiTheme="majorHAnsi" w:hAnsiTheme="majorHAnsi" w:cstheme="majorHAnsi"/>
          <w:b/>
          <w:bCs/>
          <w:sz w:val="20"/>
          <w:szCs w:val="20"/>
          <w:lang w:val="en-US"/>
        </w:rPr>
      </w:pPr>
      <w:r w:rsidRPr="001C5A5D">
        <w:rPr>
          <w:rFonts w:asciiTheme="majorHAnsi" w:hAnsiTheme="majorHAnsi" w:cstheme="majorHAnsi"/>
          <w:b/>
          <w:bCs/>
          <w:sz w:val="20"/>
          <w:szCs w:val="20"/>
          <w:lang w:val="en-US"/>
        </w:rPr>
        <w:t xml:space="preserve">Last updated </w:t>
      </w:r>
      <w:r w:rsidR="00B31830" w:rsidRPr="001C5A5D">
        <w:rPr>
          <w:rFonts w:asciiTheme="majorHAnsi" w:hAnsiTheme="majorHAnsi" w:cstheme="majorHAnsi"/>
          <w:b/>
          <w:bCs/>
          <w:sz w:val="20"/>
          <w:szCs w:val="20"/>
          <w:lang w:val="en-US"/>
        </w:rPr>
        <w:t>October 2025</w:t>
      </w:r>
    </w:p>
    <w:p w14:paraId="3A54B75A" w14:textId="77777777" w:rsidR="005E0FA4" w:rsidRPr="001C5A5D" w:rsidRDefault="005E0FA4" w:rsidP="001C5A5D">
      <w:pPr>
        <w:jc w:val="center"/>
        <w:rPr>
          <w:rFonts w:asciiTheme="majorHAnsi" w:hAnsiTheme="majorHAnsi" w:cstheme="majorHAnsi"/>
          <w:b/>
          <w:bCs/>
          <w:sz w:val="20"/>
          <w:szCs w:val="20"/>
          <w:lang w:val="en-US"/>
        </w:rPr>
      </w:pPr>
    </w:p>
    <w:p w14:paraId="2C9DBACA" w14:textId="480DD3A3" w:rsidR="001C5A5D" w:rsidRPr="001C5A5D" w:rsidRDefault="001C5A5D" w:rsidP="00A2091C">
      <w:pPr>
        <w:jc w:val="center"/>
        <w:rPr>
          <w:rFonts w:asciiTheme="majorHAnsi" w:hAnsiTheme="majorHAnsi" w:cstheme="majorHAnsi"/>
          <w:b/>
          <w:bCs/>
          <w:sz w:val="20"/>
          <w:szCs w:val="20"/>
          <w:lang w:val="en-US"/>
        </w:rPr>
      </w:pP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r>
      <w:r w:rsidRPr="001C5A5D">
        <w:rPr>
          <w:rFonts w:asciiTheme="majorHAnsi" w:hAnsiTheme="majorHAnsi" w:cstheme="majorHAnsi"/>
          <w:b/>
          <w:bCs/>
          <w:sz w:val="20"/>
          <w:szCs w:val="20"/>
          <w:lang w:val="en-US"/>
        </w:rPr>
        <w:br/>
        <w:t>I</w:t>
      </w:r>
      <w:r w:rsidR="00B9331A" w:rsidRPr="001C5A5D">
        <w:rPr>
          <w:rFonts w:asciiTheme="majorHAnsi" w:hAnsiTheme="majorHAnsi" w:cstheme="majorHAnsi"/>
          <w:b/>
          <w:bCs/>
          <w:sz w:val="20"/>
          <w:szCs w:val="20"/>
          <w:lang w:val="en-US"/>
        </w:rPr>
        <w:t xml:space="preserve">f you know of other funding opportunities that may benefit civil contractors, please let us know at </w:t>
      </w:r>
      <w:hyperlink r:id="rId9" w:history="1">
        <w:r w:rsidR="003029A5" w:rsidRPr="001C5A5D">
          <w:rPr>
            <w:rStyle w:val="Hyperlink"/>
            <w:rFonts w:asciiTheme="majorHAnsi" w:hAnsiTheme="majorHAnsi" w:cstheme="majorHAnsi"/>
            <w:b/>
            <w:bCs/>
            <w:sz w:val="20"/>
            <w:szCs w:val="20"/>
            <w:lang w:val="en-US"/>
          </w:rPr>
          <w:t>info@civilcontractors.co.nz</w:t>
        </w:r>
      </w:hyperlink>
    </w:p>
    <w:p w14:paraId="27DE6D17" w14:textId="4E038117" w:rsidR="003029A5" w:rsidRPr="001C5A5D" w:rsidRDefault="00330C31" w:rsidP="001C5A5D">
      <w:pPr>
        <w:rPr>
          <w:rFonts w:asciiTheme="majorHAnsi" w:hAnsiTheme="majorHAnsi" w:cstheme="majorHAnsi"/>
          <w:b/>
          <w:bCs/>
          <w:sz w:val="24"/>
          <w:szCs w:val="24"/>
          <w:u w:val="single"/>
          <w:lang w:val="en-US"/>
        </w:rPr>
      </w:pPr>
      <w:r w:rsidRPr="001C5A5D">
        <w:rPr>
          <w:rFonts w:asciiTheme="majorHAnsi" w:hAnsiTheme="majorHAnsi" w:cstheme="majorHAnsi"/>
          <w:b/>
          <w:bCs/>
          <w:sz w:val="24"/>
          <w:szCs w:val="24"/>
          <w:u w:val="single"/>
          <w:lang w:val="en-US"/>
        </w:rPr>
        <w:lastRenderedPageBreak/>
        <w:t>CENTRAL GOVERNEMENT PRODUCTS</w:t>
      </w:r>
    </w:p>
    <w:p w14:paraId="08D6F8AC" w14:textId="50667038" w:rsidR="0038346B" w:rsidRPr="001C5A5D" w:rsidRDefault="003029A5" w:rsidP="001C5A5D">
      <w:pPr>
        <w:jc w:val="center"/>
        <w:rPr>
          <w:rFonts w:asciiTheme="majorHAnsi" w:hAnsiTheme="majorHAnsi" w:cstheme="majorHAnsi"/>
          <w:sz w:val="28"/>
          <w:szCs w:val="28"/>
          <w:lang w:val="en-US"/>
        </w:rPr>
      </w:pPr>
      <w:r w:rsidRPr="001C5A5D">
        <w:rPr>
          <w:rFonts w:asciiTheme="majorHAnsi" w:hAnsiTheme="majorHAnsi" w:cstheme="majorHAnsi"/>
          <w:noProof/>
          <w:sz w:val="28"/>
          <w:szCs w:val="28"/>
          <w:lang w:val="en-US"/>
        </w:rPr>
        <w:drawing>
          <wp:inline distT="0" distB="0" distL="0" distR="0" wp14:anchorId="04EC03EA" wp14:editId="1111BA7C">
            <wp:extent cx="2333625" cy="771525"/>
            <wp:effectExtent l="0" t="0" r="9525" b="9525"/>
            <wp:docPr id="648280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80546" name=""/>
                    <pic:cNvPicPr/>
                  </pic:nvPicPr>
                  <pic:blipFill>
                    <a:blip r:embed="rId10"/>
                    <a:stretch>
                      <a:fillRect/>
                    </a:stretch>
                  </pic:blipFill>
                  <pic:spPr>
                    <a:xfrm>
                      <a:off x="0" y="0"/>
                      <a:ext cx="2333956" cy="771634"/>
                    </a:xfrm>
                    <a:prstGeom prst="rect">
                      <a:avLst/>
                    </a:prstGeom>
                  </pic:spPr>
                </pic:pic>
              </a:graphicData>
            </a:graphic>
          </wp:inline>
        </w:drawing>
      </w:r>
    </w:p>
    <w:p w14:paraId="432F90BD" w14:textId="77777777" w:rsidR="0038346B" w:rsidRPr="001C5A5D" w:rsidRDefault="0038346B" w:rsidP="001C5A5D">
      <w:pPr>
        <w:shd w:val="clear" w:color="auto" w:fill="FFFFFF"/>
        <w:spacing w:before="150" w:after="150" w:line="240" w:lineRule="auto"/>
        <w:ind w:right="75"/>
        <w:rPr>
          <w:rFonts w:asciiTheme="majorHAnsi" w:eastAsia="Times New Roman" w:hAnsiTheme="majorHAnsi" w:cstheme="majorHAnsi"/>
          <w:b/>
          <w:bCs/>
          <w:color w:val="111111"/>
          <w:kern w:val="0"/>
          <w:sz w:val="24"/>
          <w:szCs w:val="24"/>
          <w:u w:val="single"/>
          <w:lang w:eastAsia="en-NZ"/>
          <w14:ligatures w14:val="none"/>
        </w:rPr>
      </w:pPr>
      <w:r w:rsidRPr="001C5A5D">
        <w:rPr>
          <w:rFonts w:asciiTheme="majorHAnsi" w:eastAsia="Times New Roman" w:hAnsiTheme="majorHAnsi" w:cstheme="majorHAnsi"/>
          <w:b/>
          <w:bCs/>
          <w:color w:val="111111"/>
          <w:kern w:val="0"/>
          <w:sz w:val="24"/>
          <w:szCs w:val="24"/>
          <w:u w:val="single"/>
          <w:lang w:eastAsia="en-NZ"/>
          <w14:ligatures w14:val="none"/>
        </w:rPr>
        <w:t>MANA IN MAHI</w:t>
      </w:r>
    </w:p>
    <w:p w14:paraId="1F193728" w14:textId="5D348718" w:rsidR="0038346B" w:rsidRPr="001C5A5D" w:rsidRDefault="0038346B" w:rsidP="001C5A5D">
      <w:pPr>
        <w:shd w:val="clear" w:color="auto" w:fill="FFFFFF"/>
        <w:spacing w:before="150" w:after="150" w:line="240" w:lineRule="auto"/>
        <w:ind w:right="75"/>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Take part in Mana in Mahi to get paid while you train to do a job you love.</w:t>
      </w:r>
    </w:p>
    <w:p w14:paraId="2565AF1B" w14:textId="77777777" w:rsidR="0038346B" w:rsidRPr="001C5A5D" w:rsidRDefault="0038346B" w:rsidP="001C5A5D">
      <w:pPr>
        <w:shd w:val="clear" w:color="auto" w:fill="FFFFFF"/>
        <w:spacing w:before="60" w:after="0"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With Mana in Mahi you can:</w:t>
      </w:r>
    </w:p>
    <w:p w14:paraId="48FB73C7" w14:textId="77777777" w:rsidR="0038346B" w:rsidRPr="001C5A5D" w:rsidRDefault="0038346B" w:rsidP="001C5A5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get support to kick start your career</w:t>
      </w:r>
    </w:p>
    <w:p w14:paraId="71957261" w14:textId="77777777" w:rsidR="0038346B" w:rsidRPr="001C5A5D" w:rsidRDefault="0038346B" w:rsidP="001C5A5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earn while you learn</w:t>
      </w:r>
    </w:p>
    <w:p w14:paraId="0D51F252" w14:textId="77777777" w:rsidR="0038346B" w:rsidRPr="001C5A5D" w:rsidRDefault="0038346B" w:rsidP="001C5A5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gain recognised qualifications.</w:t>
      </w:r>
    </w:p>
    <w:p w14:paraId="5E35DEDF" w14:textId="5EACE2FF" w:rsidR="0038346B" w:rsidRPr="001C5A5D" w:rsidRDefault="0038346B" w:rsidP="001C5A5D">
      <w:pPr>
        <w:shd w:val="clear" w:color="auto" w:fill="FFFFFF"/>
        <w:spacing w:before="120" w:after="0" w:line="240" w:lineRule="auto"/>
        <w:outlineLvl w:val="1"/>
        <w:rPr>
          <w:rFonts w:asciiTheme="majorHAnsi" w:eastAsia="Times New Roman" w:hAnsiTheme="majorHAnsi" w:cstheme="majorHAnsi"/>
          <w:b/>
          <w:bCs/>
          <w:color w:val="2A2A2A"/>
          <w:kern w:val="0"/>
          <w:sz w:val="24"/>
          <w:szCs w:val="24"/>
          <w:lang w:eastAsia="en-NZ"/>
          <w14:ligatures w14:val="none"/>
        </w:rPr>
      </w:pPr>
      <w:r w:rsidRPr="001C5A5D">
        <w:rPr>
          <w:rFonts w:asciiTheme="majorHAnsi" w:eastAsia="Times New Roman" w:hAnsiTheme="majorHAnsi" w:cstheme="majorHAnsi"/>
          <w:b/>
          <w:bCs/>
          <w:color w:val="2A2A2A"/>
          <w:kern w:val="0"/>
          <w:sz w:val="24"/>
          <w:szCs w:val="24"/>
          <w:lang w:eastAsia="en-NZ"/>
          <w14:ligatures w14:val="none"/>
        </w:rPr>
        <w:t>How to apply</w:t>
      </w:r>
    </w:p>
    <w:p w14:paraId="53B40885" w14:textId="5632779B" w:rsidR="0038346B" w:rsidRPr="001C5A5D" w:rsidRDefault="0038346B" w:rsidP="001C5A5D">
      <w:pPr>
        <w:shd w:val="clear" w:color="auto" w:fill="FFFFFF"/>
        <w:spacing w:before="60" w:after="0"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 xml:space="preserve">If you're already talking to us about finding or getting ready for work, </w:t>
      </w:r>
      <w:r w:rsidR="001C5A5D">
        <w:rPr>
          <w:rFonts w:asciiTheme="majorHAnsi" w:eastAsia="Times New Roman" w:hAnsiTheme="majorHAnsi" w:cstheme="majorHAnsi"/>
          <w:color w:val="111111"/>
          <w:kern w:val="0"/>
          <w:sz w:val="24"/>
          <w:szCs w:val="24"/>
          <w:lang w:eastAsia="en-NZ"/>
          <w14:ligatures w14:val="none"/>
        </w:rPr>
        <w:br/>
      </w:r>
      <w:r w:rsidRPr="001C5A5D">
        <w:rPr>
          <w:rFonts w:asciiTheme="majorHAnsi" w:eastAsia="Times New Roman" w:hAnsiTheme="majorHAnsi" w:cstheme="majorHAnsi"/>
          <w:color w:val="111111"/>
          <w:kern w:val="0"/>
          <w:sz w:val="24"/>
          <w:szCs w:val="24"/>
          <w:lang w:eastAsia="en-NZ"/>
          <w14:ligatures w14:val="none"/>
        </w:rPr>
        <w:t>ask about Mana in Mahi.</w:t>
      </w:r>
    </w:p>
    <w:p w14:paraId="08863872" w14:textId="6F987F4E" w:rsidR="0038346B" w:rsidRPr="001C5A5D" w:rsidRDefault="0038346B" w:rsidP="001C5A5D">
      <w:pPr>
        <w:shd w:val="clear" w:color="auto" w:fill="FFFFFF"/>
        <w:spacing w:before="100" w:beforeAutospacing="1" w:after="100" w:afterAutospacing="1" w:line="240" w:lineRule="auto"/>
        <w:rPr>
          <w:rFonts w:asciiTheme="majorHAnsi" w:hAnsiTheme="majorHAnsi" w:cstheme="majorHAnsi"/>
          <w:color w:val="111111"/>
          <w:sz w:val="24"/>
          <w:szCs w:val="24"/>
          <w:shd w:val="clear" w:color="auto" w:fill="FFFFFF"/>
        </w:rPr>
      </w:pPr>
      <w:r w:rsidRPr="001C5A5D">
        <w:rPr>
          <w:rFonts w:asciiTheme="majorHAnsi" w:hAnsiTheme="majorHAnsi" w:cstheme="majorHAnsi"/>
          <w:color w:val="111111"/>
          <w:sz w:val="24"/>
          <w:szCs w:val="24"/>
          <w:shd w:val="clear" w:color="auto" w:fill="FFFFFF"/>
        </w:rPr>
        <w:t>We'll aim to contact you within 5 working days.</w:t>
      </w:r>
    </w:p>
    <w:p w14:paraId="63927E10" w14:textId="113F6260" w:rsidR="0038346B" w:rsidRPr="001C5A5D" w:rsidRDefault="0038346B" w:rsidP="001C5A5D">
      <w:pPr>
        <w:shd w:val="clear" w:color="auto" w:fill="FFFFFF"/>
        <w:spacing w:before="100" w:beforeAutospacing="1" w:after="100" w:afterAutospacing="1" w:line="240" w:lineRule="auto"/>
        <w:rPr>
          <w:rFonts w:asciiTheme="majorHAnsi" w:hAnsiTheme="majorHAnsi" w:cstheme="majorHAnsi"/>
        </w:rPr>
      </w:pPr>
      <w:hyperlink r:id="rId11" w:history="1">
        <w:r w:rsidRPr="001C5A5D">
          <w:rPr>
            <w:rStyle w:val="Hyperlink"/>
            <w:rFonts w:asciiTheme="majorHAnsi" w:hAnsiTheme="majorHAnsi" w:cstheme="majorHAnsi"/>
          </w:rPr>
          <w:t>Mana in Mahi - Strength in Work - Work and Income</w:t>
        </w:r>
      </w:hyperlink>
    </w:p>
    <w:p w14:paraId="054548E1" w14:textId="6CC443C8" w:rsidR="0038346B" w:rsidRDefault="001C5A5D" w:rsidP="001C5A5D">
      <w:pPr>
        <w:shd w:val="clear" w:color="auto" w:fill="FFFFFF"/>
        <w:spacing w:before="100" w:beforeAutospacing="1" w:after="100" w:afterAutospacing="1" w:line="240" w:lineRule="auto"/>
        <w:rPr>
          <w:rFonts w:asciiTheme="majorHAnsi" w:hAnsiTheme="majorHAnsi" w:cstheme="majorHAnsi"/>
        </w:rPr>
      </w:pPr>
      <w:hyperlink r:id="rId12" w:history="1">
        <w:r w:rsidRPr="00AA4DCC">
          <w:rPr>
            <w:rStyle w:val="Hyperlink"/>
            <w:rFonts w:asciiTheme="majorHAnsi" w:hAnsiTheme="majorHAnsi" w:cstheme="majorHAnsi"/>
          </w:rPr>
          <w:t>https://www.workandincome.govt.nz/products/a-z-benefits/mana-in-mahi.html</w:t>
        </w:r>
      </w:hyperlink>
    </w:p>
    <w:p w14:paraId="64EB9929" w14:textId="20A7E192" w:rsidR="0038346B" w:rsidRPr="001C5A5D" w:rsidRDefault="001C5A5D" w:rsidP="001C5A5D">
      <w:pPr>
        <w:shd w:val="clear" w:color="auto" w:fill="FFFFFF"/>
        <w:spacing w:before="100" w:beforeAutospacing="1" w:after="100" w:afterAutospacing="1" w:line="240" w:lineRule="auto"/>
        <w:rPr>
          <w:rFonts w:asciiTheme="majorHAnsi" w:hAnsiTheme="majorHAnsi" w:cstheme="majorHAnsi"/>
          <w:b/>
          <w:bCs/>
          <w:u w:val="single"/>
        </w:rPr>
      </w:pPr>
      <w:r>
        <w:rPr>
          <w:rFonts w:asciiTheme="majorHAnsi" w:hAnsiTheme="majorHAnsi" w:cstheme="majorHAnsi"/>
        </w:rPr>
        <w:br/>
      </w:r>
      <w:r w:rsidR="0038346B" w:rsidRPr="001C5A5D">
        <w:rPr>
          <w:rFonts w:asciiTheme="majorHAnsi" w:hAnsiTheme="majorHAnsi" w:cstheme="majorHAnsi"/>
          <w:b/>
          <w:bCs/>
          <w:u w:val="single"/>
        </w:rPr>
        <w:t>FLEXI-WAGE</w:t>
      </w:r>
    </w:p>
    <w:p w14:paraId="42720F92" w14:textId="77777777"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What's Flexi-wage</w:t>
      </w:r>
    </w:p>
    <w:p w14:paraId="2CCC1CDF" w14:textId="77777777"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Flexi-wage helps job seekers to get the skills they need to meet the requirements of a job.</w:t>
      </w:r>
    </w:p>
    <w:p w14:paraId="2D7C5FC5" w14:textId="77777777"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Employees can get training and ongoing support if needed, and employers can get a wage contribution to help them pay their employees. The job must continue after the Flexi-wage has finished.</w:t>
      </w:r>
    </w:p>
    <w:p w14:paraId="0D736DB6" w14:textId="77777777"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Support from us can include:</w:t>
      </w:r>
    </w:p>
    <w:p w14:paraId="204486AE" w14:textId="77777777" w:rsidR="0038346B" w:rsidRPr="001C5A5D" w:rsidRDefault="0038346B" w:rsidP="001C5A5D">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a contribution to your wages - we'll pay this to your employer</w:t>
      </w:r>
    </w:p>
    <w:p w14:paraId="7FEF9773" w14:textId="77777777" w:rsidR="0038346B" w:rsidRPr="001C5A5D" w:rsidRDefault="0038346B" w:rsidP="001C5A5D">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training</w:t>
      </w:r>
    </w:p>
    <w:p w14:paraId="2592199B" w14:textId="77777777" w:rsidR="0038346B" w:rsidRPr="001C5A5D" w:rsidRDefault="0038346B" w:rsidP="001C5A5D">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ongoing support.</w:t>
      </w:r>
    </w:p>
    <w:p w14:paraId="6715A143" w14:textId="1D37BD0C"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We'll talk to your employer about what you need and how we can help.</w:t>
      </w:r>
    </w:p>
    <w:p w14:paraId="7A81AD3F" w14:textId="14BBA13B"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hyperlink r:id="rId13" w:history="1">
        <w:r w:rsidRPr="001C5A5D">
          <w:rPr>
            <w:rStyle w:val="Hyperlink"/>
            <w:rFonts w:asciiTheme="majorHAnsi" w:hAnsiTheme="majorHAnsi" w:cstheme="majorHAnsi"/>
          </w:rPr>
          <w:t>Flexi-wage – job seeker information - Work and Income</w:t>
        </w:r>
      </w:hyperlink>
    </w:p>
    <w:p w14:paraId="4825137B" w14:textId="186121D1" w:rsidR="0038346B" w:rsidRPr="001C5A5D" w:rsidRDefault="00622051" w:rsidP="001C5A5D">
      <w:pPr>
        <w:shd w:val="clear" w:color="auto" w:fill="FFFFFF"/>
        <w:spacing w:before="100" w:beforeAutospacing="1" w:after="100" w:afterAutospacing="1" w:line="240" w:lineRule="auto"/>
        <w:rPr>
          <w:rStyle w:val="Hyperlink"/>
          <w:rFonts w:asciiTheme="majorHAnsi" w:eastAsia="Times New Roman" w:hAnsiTheme="majorHAnsi" w:cstheme="majorHAnsi"/>
          <w:kern w:val="0"/>
          <w:sz w:val="24"/>
          <w:szCs w:val="24"/>
          <w:lang w:eastAsia="en-NZ"/>
          <w14:ligatures w14:val="none"/>
        </w:rPr>
      </w:pPr>
      <w:hyperlink r:id="rId14" w:history="1">
        <w:r w:rsidRPr="001C5A5D">
          <w:rPr>
            <w:rStyle w:val="Hyperlink"/>
            <w:rFonts w:asciiTheme="majorHAnsi" w:eastAsia="Times New Roman" w:hAnsiTheme="majorHAnsi" w:cstheme="majorHAnsi"/>
            <w:kern w:val="0"/>
            <w:sz w:val="24"/>
            <w:szCs w:val="24"/>
            <w:lang w:eastAsia="en-NZ"/>
            <w14:ligatures w14:val="none"/>
          </w:rPr>
          <w:t>https://www.workandincome.govt.nz/products/a-z-benefits/flexi-wage.html</w:t>
        </w:r>
      </w:hyperlink>
    </w:p>
    <w:p w14:paraId="00D6CACB" w14:textId="11942D14" w:rsidR="000B1C01" w:rsidRPr="001C5A5D" w:rsidRDefault="00731868" w:rsidP="001C5A5D">
      <w:pPr>
        <w:shd w:val="clear" w:color="auto" w:fill="FFFFFF"/>
        <w:spacing w:before="100" w:beforeAutospacing="1" w:after="100" w:afterAutospacing="1" w:line="240" w:lineRule="auto"/>
        <w:rPr>
          <w:rStyle w:val="Hyperlink"/>
          <w:rFonts w:asciiTheme="majorHAnsi" w:eastAsia="Times New Roman" w:hAnsiTheme="majorHAnsi" w:cstheme="majorHAnsi"/>
          <w:b/>
          <w:bCs/>
          <w:color w:val="auto"/>
          <w:kern w:val="0"/>
          <w:sz w:val="24"/>
          <w:szCs w:val="24"/>
          <w:lang w:eastAsia="en-NZ"/>
          <w14:ligatures w14:val="none"/>
        </w:rPr>
      </w:pPr>
      <w:r w:rsidRPr="001C5A5D">
        <w:rPr>
          <w:rStyle w:val="Hyperlink"/>
          <w:rFonts w:asciiTheme="majorHAnsi" w:eastAsia="Times New Roman" w:hAnsiTheme="majorHAnsi" w:cstheme="majorHAnsi"/>
          <w:b/>
          <w:bCs/>
          <w:color w:val="auto"/>
          <w:kern w:val="0"/>
          <w:sz w:val="24"/>
          <w:szCs w:val="24"/>
          <w:lang w:eastAsia="en-NZ"/>
          <w14:ligatures w14:val="none"/>
        </w:rPr>
        <w:lastRenderedPageBreak/>
        <w:t>SKILLS FOR INDUSTRY</w:t>
      </w:r>
    </w:p>
    <w:p w14:paraId="51CC91BE" w14:textId="2B3BEF6E" w:rsidR="00731868" w:rsidRPr="001C5A5D" w:rsidRDefault="00731868" w:rsidP="001C5A5D">
      <w:pPr>
        <w:shd w:val="clear" w:color="auto" w:fill="FFFFFF"/>
        <w:spacing w:before="100" w:beforeAutospacing="1" w:after="100" w:afterAutospacing="1" w:line="240" w:lineRule="auto"/>
        <w:rPr>
          <w:rStyle w:val="Hyperlink"/>
          <w:rFonts w:asciiTheme="majorHAnsi" w:eastAsia="Times New Roman" w:hAnsiTheme="majorHAnsi" w:cstheme="majorHAnsi"/>
          <w:color w:val="auto"/>
          <w:kern w:val="0"/>
          <w:sz w:val="24"/>
          <w:szCs w:val="24"/>
          <w:u w:val="none"/>
          <w:lang w:eastAsia="en-NZ"/>
          <w14:ligatures w14:val="none"/>
        </w:rPr>
      </w:pPr>
      <w:r w:rsidRPr="001C5A5D">
        <w:rPr>
          <w:rStyle w:val="Hyperlink"/>
          <w:rFonts w:asciiTheme="majorHAnsi" w:eastAsia="Times New Roman" w:hAnsiTheme="majorHAnsi" w:cstheme="majorHAnsi"/>
          <w:color w:val="auto"/>
          <w:kern w:val="0"/>
          <w:sz w:val="24"/>
          <w:szCs w:val="24"/>
          <w:u w:val="none"/>
          <w:lang w:eastAsia="en-NZ"/>
          <w14:ligatures w14:val="none"/>
        </w:rPr>
        <w:t xml:space="preserve">This is a specific programme that employers </w:t>
      </w:r>
      <w:r w:rsidR="001E7A31" w:rsidRPr="001C5A5D">
        <w:rPr>
          <w:rStyle w:val="Hyperlink"/>
          <w:rFonts w:asciiTheme="majorHAnsi" w:eastAsia="Times New Roman" w:hAnsiTheme="majorHAnsi" w:cstheme="majorHAnsi"/>
          <w:color w:val="auto"/>
          <w:kern w:val="0"/>
          <w:sz w:val="24"/>
          <w:szCs w:val="24"/>
          <w:u w:val="none"/>
          <w:lang w:eastAsia="en-NZ"/>
          <w14:ligatures w14:val="none"/>
        </w:rPr>
        <w:t>can access if they are recruiting and needing to train multiple staff at the same time.</w:t>
      </w:r>
    </w:p>
    <w:p w14:paraId="7C79B5A5" w14:textId="5C0E56BD" w:rsidR="00622051" w:rsidRPr="001C5A5D" w:rsidRDefault="002D07E3" w:rsidP="001C5A5D">
      <w:pPr>
        <w:shd w:val="clear" w:color="auto" w:fill="FFFFFF"/>
        <w:spacing w:before="100" w:beforeAutospacing="1" w:after="100" w:afterAutospacing="1" w:line="240" w:lineRule="auto"/>
        <w:rPr>
          <w:rFonts w:asciiTheme="majorHAnsi" w:eastAsia="Times New Roman" w:hAnsiTheme="majorHAnsi" w:cstheme="majorHAnsi"/>
          <w:kern w:val="0"/>
          <w:sz w:val="24"/>
          <w:szCs w:val="24"/>
          <w:lang w:eastAsia="en-NZ"/>
          <w14:ligatures w14:val="none"/>
        </w:rPr>
      </w:pPr>
      <w:hyperlink r:id="rId15" w:history="1">
        <w:r w:rsidRPr="001C5A5D">
          <w:rPr>
            <w:rFonts w:asciiTheme="majorHAnsi" w:hAnsiTheme="majorHAnsi" w:cstheme="majorHAnsi"/>
            <w:color w:val="0000FF"/>
            <w:u w:val="single"/>
          </w:rPr>
          <w:t>Skills for Industry - Work and Income</w:t>
        </w:r>
      </w:hyperlink>
      <w:r w:rsidR="001C5A5D">
        <w:rPr>
          <w:rFonts w:asciiTheme="majorHAnsi" w:eastAsia="Times New Roman" w:hAnsiTheme="majorHAnsi" w:cstheme="majorHAnsi"/>
          <w:kern w:val="0"/>
          <w:sz w:val="24"/>
          <w:szCs w:val="24"/>
          <w:lang w:eastAsia="en-NZ"/>
          <w14:ligatures w14:val="none"/>
        </w:rPr>
        <w:br/>
      </w:r>
    </w:p>
    <w:p w14:paraId="302EC7D0" w14:textId="7043A06C" w:rsidR="00622051" w:rsidRPr="001C5A5D" w:rsidRDefault="00622051" w:rsidP="001C5A5D">
      <w:pPr>
        <w:shd w:val="clear" w:color="auto" w:fill="FFFFFF"/>
        <w:spacing w:before="100" w:beforeAutospacing="1" w:after="100" w:afterAutospacing="1" w:line="240" w:lineRule="auto"/>
        <w:rPr>
          <w:rFonts w:asciiTheme="majorHAnsi" w:eastAsia="Times New Roman" w:hAnsiTheme="majorHAnsi" w:cstheme="majorHAnsi"/>
          <w:b/>
          <w:bCs/>
          <w:color w:val="111111"/>
          <w:kern w:val="0"/>
          <w:sz w:val="24"/>
          <w:szCs w:val="24"/>
          <w:u w:val="single"/>
          <w:lang w:eastAsia="en-NZ"/>
          <w14:ligatures w14:val="none"/>
        </w:rPr>
      </w:pPr>
      <w:r w:rsidRPr="001C5A5D">
        <w:rPr>
          <w:rFonts w:asciiTheme="majorHAnsi" w:eastAsia="Times New Roman" w:hAnsiTheme="majorHAnsi" w:cstheme="majorHAnsi"/>
          <w:b/>
          <w:bCs/>
          <w:color w:val="111111"/>
          <w:kern w:val="0"/>
          <w:sz w:val="24"/>
          <w:szCs w:val="24"/>
          <w:u w:val="single"/>
          <w:lang w:eastAsia="en-NZ"/>
          <w14:ligatures w14:val="none"/>
        </w:rPr>
        <w:t>APPRENTICESHIP BOOST</w:t>
      </w:r>
    </w:p>
    <w:p w14:paraId="62BBCE64" w14:textId="0188297D" w:rsidR="00622051" w:rsidRPr="001C5A5D" w:rsidRDefault="00622051"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As part of the Wellbeing Budget 23 / 23</w:t>
      </w:r>
    </w:p>
    <w:p w14:paraId="3CCC3A8A" w14:textId="77777777" w:rsidR="00622051" w:rsidRPr="001C5A5D" w:rsidRDefault="00622051" w:rsidP="001C5A5D">
      <w:pPr>
        <w:pStyle w:val="NormalWeb"/>
        <w:shd w:val="clear" w:color="auto" w:fill="FFFFFF"/>
        <w:spacing w:before="60" w:beforeAutospacing="0" w:after="0" w:afterAutospacing="0"/>
        <w:rPr>
          <w:rFonts w:asciiTheme="majorHAnsi" w:hAnsiTheme="majorHAnsi" w:cstheme="majorHAnsi"/>
          <w:color w:val="111111"/>
        </w:rPr>
      </w:pPr>
      <w:r w:rsidRPr="001C5A5D">
        <w:rPr>
          <w:rFonts w:asciiTheme="majorHAnsi" w:hAnsiTheme="majorHAnsi" w:cstheme="majorHAnsi"/>
          <w:color w:val="111111"/>
        </w:rPr>
        <w:t>The payment is made directly to employers. It means apprentices can keep earning while training towards their qualifications.</w:t>
      </w:r>
    </w:p>
    <w:p w14:paraId="5BA53D3A" w14:textId="557D6AD0" w:rsidR="00622051" w:rsidRPr="001C5A5D" w:rsidRDefault="00622051" w:rsidP="00824646">
      <w:pPr>
        <w:pStyle w:val="NormalWeb"/>
        <w:shd w:val="clear" w:color="auto" w:fill="FFFFFF"/>
        <w:spacing w:before="60" w:beforeAutospacing="0" w:after="0" w:afterAutospacing="0"/>
        <w:ind w:firstLine="720"/>
        <w:rPr>
          <w:rFonts w:asciiTheme="majorHAnsi" w:hAnsiTheme="majorHAnsi" w:cstheme="majorHAnsi"/>
          <w:color w:val="111111"/>
        </w:rPr>
      </w:pPr>
      <w:r w:rsidRPr="001C5A5D">
        <w:rPr>
          <w:rFonts w:asciiTheme="majorHAnsi" w:hAnsiTheme="majorHAnsi" w:cstheme="majorHAnsi"/>
          <w:color w:val="111111"/>
        </w:rPr>
        <w:t>Payments will continue for a maximum of 24 months per apprentice, or until the initiative ends.</w:t>
      </w:r>
    </w:p>
    <w:p w14:paraId="6A5FA32D" w14:textId="20FFACC3" w:rsidR="00971CB9" w:rsidRPr="001C5A5D" w:rsidRDefault="00622051" w:rsidP="001C5A5D">
      <w:pPr>
        <w:shd w:val="clear" w:color="auto" w:fill="FFFFFF"/>
        <w:spacing w:before="100" w:beforeAutospacing="1" w:after="100" w:afterAutospacing="1" w:line="240" w:lineRule="auto"/>
        <w:rPr>
          <w:rStyle w:val="Hyperlink"/>
          <w:rFonts w:asciiTheme="majorHAnsi" w:hAnsiTheme="majorHAnsi" w:cstheme="majorHAnsi"/>
          <w:sz w:val="24"/>
          <w:szCs w:val="24"/>
        </w:rPr>
      </w:pPr>
      <w:hyperlink r:id="rId16" w:history="1">
        <w:r w:rsidRPr="001C5A5D">
          <w:rPr>
            <w:rStyle w:val="Hyperlink"/>
            <w:rFonts w:asciiTheme="majorHAnsi" w:hAnsiTheme="majorHAnsi" w:cstheme="majorHAnsi"/>
            <w:sz w:val="24"/>
            <w:szCs w:val="24"/>
          </w:rPr>
          <w:t>Apprenticeship Boost - Work and Income</w:t>
        </w:r>
      </w:hyperlink>
      <w:r w:rsidR="001C5A5D">
        <w:rPr>
          <w:rStyle w:val="Hyperlink"/>
          <w:rFonts w:asciiTheme="majorHAnsi" w:hAnsiTheme="majorHAnsi" w:cstheme="majorHAnsi"/>
          <w:sz w:val="24"/>
          <w:szCs w:val="24"/>
        </w:rPr>
        <w:br/>
      </w:r>
    </w:p>
    <w:p w14:paraId="56B2516C" w14:textId="355D116C" w:rsidR="00971CB9" w:rsidRPr="001C5A5D" w:rsidRDefault="00971CB9" w:rsidP="001C5A5D">
      <w:pPr>
        <w:shd w:val="clear" w:color="auto" w:fill="FFFFFF"/>
        <w:spacing w:before="100" w:beforeAutospacing="1" w:after="100" w:afterAutospacing="1" w:line="240" w:lineRule="auto"/>
        <w:rPr>
          <w:rFonts w:asciiTheme="majorHAnsi" w:eastAsia="Times New Roman" w:hAnsiTheme="majorHAnsi" w:cstheme="majorHAnsi"/>
          <w:b/>
          <w:bCs/>
          <w:color w:val="111111"/>
          <w:kern w:val="0"/>
          <w:sz w:val="24"/>
          <w:szCs w:val="24"/>
          <w:u w:val="single"/>
          <w:lang w:eastAsia="en-NZ"/>
          <w14:ligatures w14:val="none"/>
        </w:rPr>
      </w:pPr>
      <w:r w:rsidRPr="001C5A5D">
        <w:rPr>
          <w:rFonts w:asciiTheme="majorHAnsi" w:eastAsia="Times New Roman" w:hAnsiTheme="majorHAnsi" w:cstheme="majorHAnsi"/>
          <w:b/>
          <w:bCs/>
          <w:color w:val="111111"/>
          <w:kern w:val="0"/>
          <w:sz w:val="24"/>
          <w:szCs w:val="24"/>
          <w:u w:val="single"/>
          <w:lang w:eastAsia="en-NZ"/>
          <w14:ligatures w14:val="none"/>
        </w:rPr>
        <w:t>CONNECTED</w:t>
      </w:r>
    </w:p>
    <w:p w14:paraId="1ADFFC56" w14:textId="0B938039" w:rsidR="00622051" w:rsidRPr="001C5A5D" w:rsidRDefault="003E34E1" w:rsidP="001C5A5D">
      <w:pPr>
        <w:shd w:val="clear" w:color="auto" w:fill="FFFFFF"/>
        <w:spacing w:before="100" w:beforeAutospacing="1" w:after="100" w:afterAutospacing="1" w:line="240" w:lineRule="auto"/>
        <w:rPr>
          <w:rFonts w:asciiTheme="majorHAnsi" w:hAnsiTheme="majorHAnsi" w:cstheme="majorHAnsi"/>
          <w:sz w:val="24"/>
          <w:szCs w:val="24"/>
        </w:rPr>
      </w:pPr>
      <w:r w:rsidRPr="001C5A5D">
        <w:rPr>
          <w:rFonts w:asciiTheme="majorHAnsi" w:hAnsiTheme="majorHAnsi" w:cstheme="majorHAnsi"/>
          <w:sz w:val="24"/>
          <w:szCs w:val="24"/>
        </w:rPr>
        <w:t xml:space="preserve">This government site covers </w:t>
      </w:r>
      <w:r w:rsidR="006903DD" w:rsidRPr="001C5A5D">
        <w:rPr>
          <w:rFonts w:asciiTheme="majorHAnsi" w:hAnsiTheme="majorHAnsi" w:cstheme="majorHAnsi"/>
          <w:sz w:val="24"/>
          <w:szCs w:val="24"/>
        </w:rPr>
        <w:t>several</w:t>
      </w:r>
      <w:r w:rsidRPr="001C5A5D">
        <w:rPr>
          <w:rFonts w:asciiTheme="majorHAnsi" w:hAnsiTheme="majorHAnsi" w:cstheme="majorHAnsi"/>
          <w:sz w:val="24"/>
          <w:szCs w:val="24"/>
        </w:rPr>
        <w:t xml:space="preserve"> additional funding opportunities for employers.  There is a specific focus on funding for people with disabilities </w:t>
      </w:r>
      <w:r w:rsidR="00506062" w:rsidRPr="001C5A5D">
        <w:rPr>
          <w:rFonts w:asciiTheme="majorHAnsi" w:hAnsiTheme="majorHAnsi" w:cstheme="majorHAnsi"/>
          <w:sz w:val="24"/>
          <w:szCs w:val="24"/>
        </w:rPr>
        <w:t xml:space="preserve">as well as opportunities for </w:t>
      </w:r>
      <w:r w:rsidR="006903DD" w:rsidRPr="001C5A5D">
        <w:rPr>
          <w:rFonts w:asciiTheme="majorHAnsi" w:hAnsiTheme="majorHAnsi" w:cstheme="majorHAnsi"/>
          <w:sz w:val="24"/>
          <w:szCs w:val="24"/>
        </w:rPr>
        <w:t>Māori</w:t>
      </w:r>
      <w:r w:rsidR="00506062" w:rsidRPr="001C5A5D">
        <w:rPr>
          <w:rFonts w:asciiTheme="majorHAnsi" w:hAnsiTheme="majorHAnsi" w:cstheme="majorHAnsi"/>
          <w:sz w:val="24"/>
          <w:szCs w:val="24"/>
        </w:rPr>
        <w:t xml:space="preserve"> and Pasifika.</w:t>
      </w:r>
    </w:p>
    <w:p w14:paraId="00F3BCAA" w14:textId="075155C1" w:rsidR="00622051" w:rsidRPr="001C5A5D" w:rsidRDefault="004C38AF" w:rsidP="001C5A5D">
      <w:pPr>
        <w:rPr>
          <w:rFonts w:asciiTheme="majorHAnsi" w:eastAsia="Times New Roman" w:hAnsiTheme="majorHAnsi" w:cstheme="majorHAnsi"/>
          <w:color w:val="111111"/>
          <w:kern w:val="0"/>
          <w:sz w:val="24"/>
          <w:szCs w:val="24"/>
          <w:lang w:eastAsia="en-NZ"/>
          <w14:ligatures w14:val="none"/>
        </w:rPr>
      </w:pPr>
      <w:hyperlink r:id="rId17" w:history="1">
        <w:r w:rsidRPr="001C5A5D">
          <w:rPr>
            <w:rStyle w:val="Hyperlink"/>
            <w:rFonts w:asciiTheme="majorHAnsi" w:hAnsiTheme="majorHAnsi" w:cstheme="majorHAnsi"/>
          </w:rPr>
          <w:t>Money or support to train | Connected</w:t>
        </w:r>
      </w:hyperlink>
      <w:r w:rsidR="00622051" w:rsidRPr="001C5A5D">
        <w:rPr>
          <w:rFonts w:asciiTheme="majorHAnsi" w:eastAsia="Times New Roman" w:hAnsiTheme="majorHAnsi" w:cstheme="majorHAnsi"/>
          <w:color w:val="111111"/>
          <w:kern w:val="0"/>
          <w:sz w:val="24"/>
          <w:szCs w:val="24"/>
          <w:lang w:eastAsia="en-NZ"/>
          <w14:ligatures w14:val="none"/>
        </w:rPr>
        <w:br w:type="page"/>
      </w:r>
    </w:p>
    <w:p w14:paraId="5E9E2AF4" w14:textId="47473C75" w:rsidR="0038346B" w:rsidRPr="001C5A5D" w:rsidRDefault="0038346B" w:rsidP="001C5A5D">
      <w:pPr>
        <w:shd w:val="clear" w:color="auto" w:fill="FFFFFF"/>
        <w:spacing w:before="100" w:beforeAutospacing="1" w:after="100" w:afterAutospacing="1" w:line="240" w:lineRule="auto"/>
        <w:jc w:val="center"/>
        <w:rPr>
          <w:rFonts w:asciiTheme="majorHAnsi" w:eastAsia="Times New Roman" w:hAnsiTheme="majorHAnsi" w:cstheme="majorHAnsi"/>
          <w:color w:val="111111"/>
          <w:kern w:val="0"/>
          <w:sz w:val="24"/>
          <w:szCs w:val="24"/>
          <w:lang w:eastAsia="en-NZ"/>
          <w14:ligatures w14:val="none"/>
        </w:rPr>
      </w:pPr>
      <w:r w:rsidRPr="001C5A5D">
        <w:rPr>
          <w:rFonts w:asciiTheme="majorHAnsi" w:hAnsiTheme="majorHAnsi" w:cstheme="majorHAnsi"/>
          <w:noProof/>
        </w:rPr>
        <w:lastRenderedPageBreak/>
        <w:drawing>
          <wp:anchor distT="0" distB="0" distL="114300" distR="114300" simplePos="0" relativeHeight="251658240" behindDoc="0" locked="0" layoutInCell="1" allowOverlap="1" wp14:anchorId="12E73ED5" wp14:editId="6FB6EAEB">
            <wp:simplePos x="0" y="0"/>
            <wp:positionH relativeFrom="column">
              <wp:posOffset>1814830</wp:posOffset>
            </wp:positionH>
            <wp:positionV relativeFrom="paragraph">
              <wp:posOffset>-723332</wp:posOffset>
            </wp:positionV>
            <wp:extent cx="2095500" cy="876300"/>
            <wp:effectExtent l="0" t="0" r="0" b="0"/>
            <wp:wrapNone/>
            <wp:docPr id="2" name="Picture 3" descr="Image result for tertiary educ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ertiary education commiss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876300"/>
                    </a:xfrm>
                    <a:prstGeom prst="rect">
                      <a:avLst/>
                    </a:prstGeom>
                    <a:noFill/>
                    <a:ln>
                      <a:noFill/>
                    </a:ln>
                  </pic:spPr>
                </pic:pic>
              </a:graphicData>
            </a:graphic>
          </wp:anchor>
        </w:drawing>
      </w:r>
    </w:p>
    <w:p w14:paraId="3ADE5EEB" w14:textId="0F3AE0F2"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b/>
          <w:bCs/>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Fees Free Tertiary Education and Training was introduced on 1 January 2018</w:t>
      </w:r>
      <w:r w:rsidR="001E0A2F" w:rsidRPr="001C5A5D">
        <w:rPr>
          <w:rFonts w:asciiTheme="majorHAnsi" w:eastAsia="Times New Roman" w:hAnsiTheme="majorHAnsi" w:cstheme="majorHAnsi"/>
          <w:b/>
          <w:bCs/>
          <w:color w:val="111111"/>
          <w:kern w:val="0"/>
          <w:sz w:val="24"/>
          <w:szCs w:val="24"/>
          <w:lang w:eastAsia="en-NZ"/>
          <w14:ligatures w14:val="none"/>
        </w:rPr>
        <w:t>.  It changes across government cycles. Please check the website.</w:t>
      </w:r>
    </w:p>
    <w:p w14:paraId="77483B27" w14:textId="77777777" w:rsidR="001C5A5D" w:rsidRDefault="00C1084A"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From 2025, it's a "final-year Fees Free" entitlement, which covers the final year of a tertiary qualification or the final two years of work-based learning, up to $12,000. You must pay your fees upfront when you start, and then claim your entitlement after you have completed your qualification.</w:t>
      </w:r>
      <w:r w:rsidR="001C5A5D">
        <w:rPr>
          <w:rFonts w:asciiTheme="majorHAnsi" w:eastAsia="Times New Roman" w:hAnsiTheme="majorHAnsi" w:cstheme="majorHAnsi"/>
          <w:color w:val="111111"/>
          <w:kern w:val="0"/>
          <w:sz w:val="24"/>
          <w:szCs w:val="24"/>
          <w:lang w:eastAsia="en-NZ"/>
          <w14:ligatures w14:val="none"/>
        </w:rPr>
        <w:t xml:space="preserve"> </w:t>
      </w:r>
    </w:p>
    <w:p w14:paraId="0BA74529" w14:textId="575F1F7F" w:rsidR="00C1084A" w:rsidRPr="001C5A5D" w:rsidRDefault="00C1084A"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How it works in 2025</w:t>
      </w:r>
    </w:p>
    <w:p w14:paraId="2B14F330" w14:textId="50E69DEF"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For first-time students:</w:t>
      </w:r>
      <w:r w:rsidRPr="001C5A5D">
        <w:rPr>
          <w:rFonts w:asciiTheme="majorHAnsi" w:eastAsia="Times New Roman" w:hAnsiTheme="majorHAnsi" w:cstheme="majorHAnsi"/>
          <w:color w:val="111111"/>
          <w:kern w:val="0"/>
          <w:sz w:val="24"/>
          <w:szCs w:val="24"/>
          <w:lang w:eastAsia="en-NZ"/>
          <w14:ligatures w14:val="none"/>
        </w:rPr>
        <w:t> If you are starting your first eligible qualification on or after January 1, 2025, you can get Fees Free for your final year.</w:t>
      </w:r>
    </w:p>
    <w:p w14:paraId="5DC2423E" w14:textId="3A45BBFB"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Payment:</w:t>
      </w:r>
      <w:r w:rsidRPr="001C5A5D">
        <w:rPr>
          <w:rFonts w:asciiTheme="majorHAnsi" w:eastAsia="Times New Roman" w:hAnsiTheme="majorHAnsi" w:cstheme="majorHAnsi"/>
          <w:color w:val="111111"/>
          <w:kern w:val="0"/>
          <w:sz w:val="24"/>
          <w:szCs w:val="24"/>
          <w:lang w:eastAsia="en-NZ"/>
          <w14:ligatures w14:val="none"/>
        </w:rPr>
        <w:t> You will need to pay your fees upfront when you enrol.</w:t>
      </w:r>
    </w:p>
    <w:p w14:paraId="00741B25" w14:textId="20496414"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Claiming Fees Free:</w:t>
      </w:r>
      <w:r w:rsidRPr="001C5A5D">
        <w:rPr>
          <w:rFonts w:asciiTheme="majorHAnsi" w:eastAsia="Times New Roman" w:hAnsiTheme="majorHAnsi" w:cstheme="majorHAnsi"/>
          <w:color w:val="111111"/>
          <w:kern w:val="0"/>
          <w:sz w:val="24"/>
          <w:szCs w:val="24"/>
          <w:lang w:eastAsia="en-NZ"/>
          <w14:ligatures w14:val="none"/>
        </w:rPr>
        <w:t> After you complete your qualification, you can apply to get your fees reimbursed. The application for this starts from January 15, 2026, through the </w:t>
      </w:r>
      <w:hyperlink r:id="rId19" w:history="1">
        <w:r w:rsidRPr="001C5A5D">
          <w:rPr>
            <w:rStyle w:val="Hyperlink"/>
            <w:rFonts w:asciiTheme="majorHAnsi" w:eastAsia="Times New Roman" w:hAnsiTheme="majorHAnsi" w:cstheme="majorHAnsi"/>
            <w:kern w:val="0"/>
            <w:sz w:val="24"/>
            <w:szCs w:val="24"/>
            <w:u w:val="none"/>
            <w:lang w:eastAsia="en-NZ"/>
            <w14:ligatures w14:val="none"/>
          </w:rPr>
          <w:t>Inland Revenue (IRD) website</w:t>
        </w:r>
      </w:hyperlink>
      <w:r w:rsidRPr="001C5A5D">
        <w:rPr>
          <w:rFonts w:asciiTheme="majorHAnsi" w:eastAsia="Times New Roman" w:hAnsiTheme="majorHAnsi" w:cstheme="majorHAnsi"/>
          <w:color w:val="111111"/>
          <w:kern w:val="0"/>
          <w:sz w:val="24"/>
          <w:szCs w:val="24"/>
          <w:lang w:eastAsia="en-NZ"/>
          <w14:ligatures w14:val="none"/>
        </w:rPr>
        <w:t>.</w:t>
      </w:r>
    </w:p>
    <w:p w14:paraId="01420D06" w14:textId="3A910937"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Limited to one-time use:</w:t>
      </w:r>
      <w:r w:rsidRPr="001C5A5D">
        <w:rPr>
          <w:rFonts w:asciiTheme="majorHAnsi" w:eastAsia="Times New Roman" w:hAnsiTheme="majorHAnsi" w:cstheme="majorHAnsi"/>
          <w:color w:val="111111"/>
          <w:kern w:val="0"/>
          <w:sz w:val="24"/>
          <w:szCs w:val="24"/>
          <w:lang w:eastAsia="en-NZ"/>
          <w14:ligatures w14:val="none"/>
        </w:rPr>
        <w:t> You can only get this entitlement once.</w:t>
      </w:r>
    </w:p>
    <w:p w14:paraId="5DFA4398" w14:textId="691B546D"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Eligibility:</w:t>
      </w:r>
      <w:r w:rsidRPr="001C5A5D">
        <w:rPr>
          <w:rFonts w:asciiTheme="majorHAnsi" w:eastAsia="Times New Roman" w:hAnsiTheme="majorHAnsi" w:cstheme="majorHAnsi"/>
          <w:color w:val="111111"/>
          <w:kern w:val="0"/>
          <w:sz w:val="24"/>
          <w:szCs w:val="24"/>
          <w:lang w:eastAsia="en-NZ"/>
          <w14:ligatures w14:val="none"/>
        </w:rPr>
        <w:t> You must meet the qualification and residency requirements.</w:t>
      </w:r>
    </w:p>
    <w:p w14:paraId="65000E32" w14:textId="01289EFD" w:rsidR="00C1084A" w:rsidRPr="001C5A5D" w:rsidRDefault="00C1084A" w:rsidP="001C5A5D">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u w:val="single"/>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Previous study:</w:t>
      </w:r>
      <w:r w:rsidRPr="001C5A5D">
        <w:rPr>
          <w:rFonts w:asciiTheme="majorHAnsi" w:eastAsia="Times New Roman" w:hAnsiTheme="majorHAnsi" w:cstheme="majorHAnsi"/>
          <w:color w:val="111111"/>
          <w:kern w:val="0"/>
          <w:sz w:val="24"/>
          <w:szCs w:val="24"/>
          <w:lang w:eastAsia="en-NZ"/>
          <w14:ligatures w14:val="none"/>
        </w:rPr>
        <w:t> If you have already completed a qualification in New Zealand or overseas, you will likely not be eligible, but there are some exceptions for learners continuing in 2024</w:t>
      </w:r>
      <w:r w:rsidRPr="001C5A5D">
        <w:rPr>
          <w:rFonts w:asciiTheme="majorHAnsi" w:eastAsia="Times New Roman" w:hAnsiTheme="majorHAnsi" w:cstheme="majorHAnsi"/>
          <w:color w:val="111111"/>
          <w:kern w:val="0"/>
          <w:sz w:val="24"/>
          <w:szCs w:val="24"/>
          <w:u w:val="single"/>
          <w:lang w:eastAsia="en-NZ"/>
          <w14:ligatures w14:val="none"/>
        </w:rPr>
        <w:t>.</w:t>
      </w:r>
    </w:p>
    <w:p w14:paraId="0690900C" w14:textId="7FEC4119"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b/>
          <w:bCs/>
          <w:color w:val="111111"/>
          <w:kern w:val="0"/>
          <w:sz w:val="24"/>
          <w:szCs w:val="24"/>
          <w:lang w:eastAsia="en-NZ"/>
          <w14:ligatures w14:val="none"/>
        </w:rPr>
      </w:pPr>
      <w:r w:rsidRPr="001C5A5D">
        <w:rPr>
          <w:rFonts w:asciiTheme="majorHAnsi" w:eastAsia="Times New Roman" w:hAnsiTheme="majorHAnsi" w:cstheme="majorHAnsi"/>
          <w:b/>
          <w:bCs/>
          <w:color w:val="111111"/>
          <w:kern w:val="0"/>
          <w:sz w:val="24"/>
          <w:szCs w:val="24"/>
          <w:lang w:eastAsia="en-NZ"/>
          <w14:ligatures w14:val="none"/>
        </w:rPr>
        <w:t>Who to contact</w:t>
      </w:r>
    </w:p>
    <w:p w14:paraId="72F2C305" w14:textId="77777777" w:rsidR="0038346B" w:rsidRPr="001C5A5D" w:rsidRDefault="0038346B" w:rsidP="001C5A5D">
      <w:pPr>
        <w:shd w:val="clear" w:color="auto" w:fill="FFFFFF"/>
        <w:spacing w:before="100" w:beforeAutospacing="1" w:after="100" w:afterAutospacing="1" w:line="240" w:lineRule="auto"/>
        <w:rPr>
          <w:rFonts w:asciiTheme="majorHAnsi" w:eastAsia="Times New Roman" w:hAnsiTheme="majorHAnsi" w:cstheme="majorHAnsi"/>
          <w:color w:val="111111"/>
          <w:kern w:val="0"/>
          <w:sz w:val="24"/>
          <w:szCs w:val="24"/>
          <w:lang w:eastAsia="en-NZ"/>
          <w14:ligatures w14:val="none"/>
        </w:rPr>
      </w:pPr>
      <w:r w:rsidRPr="001C5A5D">
        <w:rPr>
          <w:rFonts w:asciiTheme="majorHAnsi" w:eastAsia="Times New Roman" w:hAnsiTheme="majorHAnsi" w:cstheme="majorHAnsi"/>
          <w:color w:val="111111"/>
          <w:kern w:val="0"/>
          <w:sz w:val="24"/>
          <w:szCs w:val="24"/>
          <w:lang w:eastAsia="en-NZ"/>
          <w14:ligatures w14:val="none"/>
        </w:rPr>
        <w:t>The </w:t>
      </w:r>
      <w:hyperlink r:id="rId20" w:history="1">
        <w:r w:rsidRPr="001C5A5D">
          <w:rPr>
            <w:rStyle w:val="Hyperlink"/>
            <w:rFonts w:asciiTheme="majorHAnsi" w:eastAsia="Times New Roman" w:hAnsiTheme="majorHAnsi" w:cstheme="majorHAnsi"/>
            <w:kern w:val="0"/>
            <w:sz w:val="24"/>
            <w:szCs w:val="24"/>
            <w:lang w:eastAsia="en-NZ"/>
            <w14:ligatures w14:val="none"/>
          </w:rPr>
          <w:t>Customer Contact Group</w:t>
        </w:r>
      </w:hyperlink>
      <w:r w:rsidRPr="001C5A5D">
        <w:rPr>
          <w:rFonts w:asciiTheme="majorHAnsi" w:eastAsia="Times New Roman" w:hAnsiTheme="majorHAnsi" w:cstheme="majorHAnsi"/>
          <w:color w:val="111111"/>
          <w:kern w:val="0"/>
          <w:sz w:val="24"/>
          <w:szCs w:val="24"/>
          <w:lang w:eastAsia="en-NZ"/>
          <w14:ligatures w14:val="none"/>
        </w:rPr>
        <w:t> is available to answer Fees Free queries, via 0800 601 301 or </w:t>
      </w:r>
      <w:hyperlink r:id="rId21" w:history="1">
        <w:r w:rsidRPr="001C5A5D">
          <w:rPr>
            <w:rStyle w:val="Hyperlink"/>
            <w:rFonts w:asciiTheme="majorHAnsi" w:eastAsia="Times New Roman" w:hAnsiTheme="majorHAnsi" w:cstheme="majorHAnsi"/>
            <w:kern w:val="0"/>
            <w:sz w:val="24"/>
            <w:szCs w:val="24"/>
            <w:lang w:eastAsia="en-NZ"/>
            <w14:ligatures w14:val="none"/>
          </w:rPr>
          <w:t>customerservice@tec.govt.nz</w:t>
        </w:r>
      </w:hyperlink>
      <w:r w:rsidRPr="001C5A5D">
        <w:rPr>
          <w:rFonts w:asciiTheme="majorHAnsi" w:eastAsia="Times New Roman" w:hAnsiTheme="majorHAnsi" w:cstheme="majorHAnsi"/>
          <w:color w:val="111111"/>
          <w:kern w:val="0"/>
          <w:sz w:val="24"/>
          <w:szCs w:val="24"/>
          <w:lang w:eastAsia="en-NZ"/>
          <w14:ligatures w14:val="none"/>
        </w:rPr>
        <w:t>. You can also contact your relationship manager or advisor.</w:t>
      </w:r>
    </w:p>
    <w:p w14:paraId="2A9AAEBE" w14:textId="77777777" w:rsidR="00717720" w:rsidRPr="001C5A5D" w:rsidRDefault="00717720" w:rsidP="001C5A5D">
      <w:pPr>
        <w:shd w:val="clear" w:color="auto" w:fill="FFFFFF"/>
        <w:spacing w:before="100" w:beforeAutospacing="1" w:after="100" w:afterAutospacing="1" w:line="240" w:lineRule="auto"/>
        <w:rPr>
          <w:rFonts w:asciiTheme="majorHAnsi" w:hAnsiTheme="majorHAnsi" w:cstheme="majorHAnsi"/>
        </w:rPr>
      </w:pPr>
      <w:hyperlink r:id="rId22" w:history="1">
        <w:r w:rsidRPr="001C5A5D">
          <w:rPr>
            <w:rStyle w:val="Hyperlink"/>
            <w:rFonts w:asciiTheme="majorHAnsi" w:hAnsiTheme="majorHAnsi" w:cstheme="majorHAnsi"/>
          </w:rPr>
          <w:t>Fees Free | Study or train fees-free</w:t>
        </w:r>
      </w:hyperlink>
    </w:p>
    <w:p w14:paraId="6693CA04" w14:textId="509C61C0" w:rsidR="00C603A0" w:rsidRPr="001C5A5D" w:rsidRDefault="00D614F7" w:rsidP="001C5A5D">
      <w:pPr>
        <w:shd w:val="clear" w:color="auto" w:fill="FFFFFF"/>
        <w:spacing w:before="100" w:beforeAutospacing="1" w:after="100" w:afterAutospacing="1" w:line="240" w:lineRule="auto"/>
        <w:rPr>
          <w:rFonts w:asciiTheme="majorHAnsi" w:hAnsiTheme="majorHAnsi" w:cstheme="majorHAnsi"/>
          <w:b/>
          <w:bCs/>
        </w:rPr>
      </w:pPr>
      <w:r w:rsidRPr="001C5A5D">
        <w:rPr>
          <w:rFonts w:asciiTheme="majorHAnsi" w:hAnsiTheme="majorHAnsi" w:cstheme="majorHAnsi"/>
          <w:b/>
          <w:bCs/>
        </w:rPr>
        <w:t>Early Response (MSD)</w:t>
      </w:r>
    </w:p>
    <w:p w14:paraId="7575786C" w14:textId="77777777" w:rsidR="002C6160" w:rsidRPr="001C5A5D" w:rsidRDefault="00D614F7" w:rsidP="001C5A5D">
      <w:pPr>
        <w:shd w:val="clear" w:color="auto" w:fill="FFFFFF"/>
        <w:spacing w:before="100" w:beforeAutospacing="1" w:after="100" w:afterAutospacing="1" w:line="240" w:lineRule="auto"/>
        <w:rPr>
          <w:rFonts w:asciiTheme="majorHAnsi" w:hAnsiTheme="majorHAnsi" w:cstheme="majorHAnsi"/>
        </w:rPr>
      </w:pPr>
      <w:r w:rsidRPr="001C5A5D">
        <w:rPr>
          <w:rFonts w:asciiTheme="majorHAnsi" w:hAnsiTheme="majorHAnsi" w:cstheme="majorHAnsi"/>
        </w:rPr>
        <w:t>This service is operated out of MSD</w:t>
      </w:r>
      <w:r w:rsidR="002C6160" w:rsidRPr="001C5A5D">
        <w:rPr>
          <w:rFonts w:asciiTheme="majorHAnsi" w:hAnsiTheme="majorHAnsi" w:cstheme="majorHAnsi"/>
        </w:rPr>
        <w:t>. This initiative ensures people who face losing their jobs continue to benefit from early engagement that supports their swift return to work, preventing wage scarring and negative economic, social and health impacts.</w:t>
      </w:r>
    </w:p>
    <w:p w14:paraId="4C7FF5AA" w14:textId="50EB7F0A" w:rsidR="00C603A0" w:rsidRPr="001C5A5D" w:rsidRDefault="00C603A0" w:rsidP="001C5A5D">
      <w:pPr>
        <w:shd w:val="clear" w:color="auto" w:fill="FFFFFF"/>
        <w:spacing w:before="100" w:beforeAutospacing="1" w:after="100" w:afterAutospacing="1" w:line="240" w:lineRule="auto"/>
        <w:rPr>
          <w:rFonts w:asciiTheme="majorHAnsi" w:hAnsiTheme="majorHAnsi" w:cstheme="majorHAnsi"/>
        </w:rPr>
      </w:pPr>
      <w:hyperlink r:id="rId23" w:history="1">
        <w:r w:rsidRPr="001C5A5D">
          <w:rPr>
            <w:rStyle w:val="Hyperlink"/>
            <w:rFonts w:asciiTheme="majorHAnsi" w:hAnsiTheme="majorHAnsi" w:cstheme="majorHAnsi"/>
          </w:rPr>
          <w:t>Early Response Redeployment Support/Rapid Return to Work - Budget 2023 - Ministry of Social Development</w:t>
        </w:r>
      </w:hyperlink>
    </w:p>
    <w:p w14:paraId="18046971" w14:textId="7C594703" w:rsidR="00385DC7" w:rsidRPr="001C5A5D" w:rsidRDefault="00E05FDE" w:rsidP="001C5A5D">
      <w:pPr>
        <w:shd w:val="clear" w:color="auto" w:fill="FFFFFF"/>
        <w:spacing w:before="100" w:beforeAutospacing="1" w:after="100" w:afterAutospacing="1" w:line="240" w:lineRule="auto"/>
        <w:rPr>
          <w:rFonts w:asciiTheme="majorHAnsi" w:hAnsiTheme="majorHAnsi" w:cstheme="majorHAnsi"/>
          <w:sz w:val="24"/>
          <w:szCs w:val="24"/>
        </w:rPr>
      </w:pPr>
      <w:r w:rsidRPr="001C5A5D">
        <w:rPr>
          <w:rFonts w:asciiTheme="majorHAnsi" w:hAnsiTheme="majorHAnsi" w:cstheme="majorHAnsi"/>
          <w:sz w:val="24"/>
          <w:szCs w:val="24"/>
        </w:rPr>
        <w:t>Jobs and Skills Hubs</w:t>
      </w:r>
    </w:p>
    <w:p w14:paraId="59CD1A3F" w14:textId="5882C472" w:rsidR="00F95D48" w:rsidRPr="001C5A5D" w:rsidRDefault="00F95D48" w:rsidP="001C5A5D">
      <w:pPr>
        <w:shd w:val="clear" w:color="auto" w:fill="FFFFFF"/>
        <w:spacing w:before="100" w:beforeAutospacing="1" w:after="100" w:afterAutospacing="1" w:line="240" w:lineRule="auto"/>
        <w:rPr>
          <w:rFonts w:asciiTheme="majorHAnsi" w:hAnsiTheme="majorHAnsi" w:cstheme="majorHAnsi"/>
        </w:rPr>
      </w:pPr>
      <w:r w:rsidRPr="001C5A5D">
        <w:rPr>
          <w:rFonts w:asciiTheme="majorHAnsi" w:hAnsiTheme="majorHAnsi" w:cstheme="majorHAnsi"/>
        </w:rPr>
        <w:t>Jobs and skills hub exist to directly connect education and employment opportunities.  Currently they exist</w:t>
      </w:r>
      <w:r w:rsidR="00374624" w:rsidRPr="001C5A5D">
        <w:rPr>
          <w:rFonts w:asciiTheme="majorHAnsi" w:hAnsiTheme="majorHAnsi" w:cstheme="majorHAnsi"/>
        </w:rPr>
        <w:t xml:space="preserve"> in the North Island only </w:t>
      </w:r>
      <w:r w:rsidR="007202FE" w:rsidRPr="001C5A5D">
        <w:rPr>
          <w:rFonts w:asciiTheme="majorHAnsi" w:hAnsiTheme="majorHAnsi" w:cstheme="majorHAnsi"/>
        </w:rPr>
        <w:t xml:space="preserve">in Auckland, </w:t>
      </w:r>
      <w:r w:rsidR="00F719BC" w:rsidRPr="001C5A5D">
        <w:rPr>
          <w:rFonts w:asciiTheme="majorHAnsi" w:hAnsiTheme="majorHAnsi" w:cstheme="majorHAnsi"/>
        </w:rPr>
        <w:t>Hawkes Bay and Lower Hutt. T</w:t>
      </w:r>
      <w:r w:rsidR="00374624" w:rsidRPr="001C5A5D">
        <w:rPr>
          <w:rFonts w:asciiTheme="majorHAnsi" w:hAnsiTheme="majorHAnsi" w:cstheme="majorHAnsi"/>
        </w:rPr>
        <w:t>hey operate a range of programmes</w:t>
      </w:r>
      <w:r w:rsidR="00F719BC" w:rsidRPr="001C5A5D">
        <w:rPr>
          <w:rFonts w:asciiTheme="majorHAnsi" w:hAnsiTheme="majorHAnsi" w:cstheme="majorHAnsi"/>
        </w:rPr>
        <w:t xml:space="preserve"> and offer employment opportunities.  A jobs and skills hub will also be able to assist with funding requirements.</w:t>
      </w:r>
    </w:p>
    <w:p w14:paraId="6C412727" w14:textId="72DC78C9" w:rsidR="001A65A3" w:rsidRPr="001C5A5D" w:rsidRDefault="00A91EE6" w:rsidP="001C5A5D">
      <w:pPr>
        <w:shd w:val="clear" w:color="auto" w:fill="FFFFFF"/>
        <w:spacing w:before="100" w:beforeAutospacing="1" w:after="100" w:afterAutospacing="1" w:line="240" w:lineRule="auto"/>
        <w:rPr>
          <w:rFonts w:asciiTheme="majorHAnsi" w:hAnsiTheme="majorHAnsi" w:cstheme="majorHAnsi"/>
        </w:rPr>
      </w:pPr>
      <w:hyperlink r:id="rId24" w:history="1">
        <w:r w:rsidRPr="001C5A5D">
          <w:rPr>
            <w:rFonts w:asciiTheme="majorHAnsi" w:hAnsiTheme="majorHAnsi" w:cstheme="majorHAnsi"/>
            <w:color w:val="0000FF"/>
            <w:u w:val="single"/>
          </w:rPr>
          <w:t>Jobs and Skills Hubs</w:t>
        </w:r>
      </w:hyperlink>
    </w:p>
    <w:p w14:paraId="63DA983E" w14:textId="516008DF" w:rsidR="001A65A3" w:rsidRPr="001C5A5D" w:rsidRDefault="001A65A3" w:rsidP="001C5A5D">
      <w:pPr>
        <w:shd w:val="clear" w:color="auto" w:fill="FFFFFF"/>
        <w:spacing w:after="300" w:line="312" w:lineRule="atLeast"/>
        <w:jc w:val="center"/>
        <w:outlineLvl w:val="2"/>
        <w:rPr>
          <w:rFonts w:asciiTheme="majorHAnsi" w:eastAsia="Times New Roman" w:hAnsiTheme="majorHAnsi" w:cstheme="majorHAnsi"/>
          <w:b/>
          <w:bCs/>
          <w:color w:val="000000"/>
          <w:kern w:val="0"/>
          <w:sz w:val="27"/>
          <w:szCs w:val="27"/>
          <w:lang w:eastAsia="en-NZ"/>
          <w14:ligatures w14:val="none"/>
        </w:rPr>
      </w:pPr>
      <w:r w:rsidRPr="001C5A5D">
        <w:rPr>
          <w:rFonts w:asciiTheme="majorHAnsi" w:hAnsiTheme="majorHAnsi" w:cstheme="majorHAnsi"/>
          <w:noProof/>
        </w:rPr>
        <w:lastRenderedPageBreak/>
        <w:drawing>
          <wp:anchor distT="0" distB="0" distL="114300" distR="114300" simplePos="0" relativeHeight="251659264" behindDoc="0" locked="0" layoutInCell="1" allowOverlap="1" wp14:anchorId="77FC6F93" wp14:editId="7C075E59">
            <wp:simplePos x="0" y="0"/>
            <wp:positionH relativeFrom="column">
              <wp:posOffset>2251710</wp:posOffset>
            </wp:positionH>
            <wp:positionV relativeFrom="paragraph">
              <wp:posOffset>-545910</wp:posOffset>
            </wp:positionV>
            <wp:extent cx="1212850" cy="455458"/>
            <wp:effectExtent l="0" t="0" r="6350" b="1905"/>
            <wp:wrapNone/>
            <wp:docPr id="4" name="Picture 5" descr="Buller District Council, New Zealand » Mayors’ Taskforce for Jobs (MTF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r District Council, New Zealand » Mayors’ Taskforce for Jobs (MTFJ)"/>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2850" cy="455458"/>
                    </a:xfrm>
                    <a:prstGeom prst="rect">
                      <a:avLst/>
                    </a:prstGeom>
                    <a:noFill/>
                    <a:ln>
                      <a:noFill/>
                    </a:ln>
                  </pic:spPr>
                </pic:pic>
              </a:graphicData>
            </a:graphic>
          </wp:anchor>
        </w:drawing>
      </w:r>
    </w:p>
    <w:p w14:paraId="7136B554" w14:textId="4F74AA3D" w:rsidR="001A65A3" w:rsidRPr="001C5A5D" w:rsidRDefault="001A65A3" w:rsidP="001C5A5D">
      <w:pPr>
        <w:shd w:val="clear" w:color="auto" w:fill="FFFFFF"/>
        <w:spacing w:after="300" w:line="312" w:lineRule="atLeast"/>
        <w:outlineLvl w:val="2"/>
        <w:rPr>
          <w:rFonts w:asciiTheme="majorHAnsi" w:hAnsiTheme="majorHAnsi" w:cstheme="majorHAnsi"/>
          <w:color w:val="000000"/>
          <w:sz w:val="24"/>
          <w:szCs w:val="24"/>
          <w:shd w:val="clear" w:color="auto" w:fill="FFFFFF"/>
        </w:rPr>
      </w:pPr>
      <w:r w:rsidRPr="001C5A5D">
        <w:rPr>
          <w:rFonts w:asciiTheme="majorHAnsi" w:hAnsiTheme="majorHAnsi" w:cstheme="majorHAnsi"/>
          <w:color w:val="000000"/>
          <w:sz w:val="24"/>
          <w:szCs w:val="24"/>
          <w:shd w:val="clear" w:color="auto" w:fill="FFFFFF"/>
        </w:rPr>
        <w:t>The Mayors Taskforce for Jobs (MTFJ) is a nationwide network of New Zealand’s Mayors, working together towards the vision of all young people 16-25 engaged in employment, education, training, or other positive activity in their communities.</w:t>
      </w:r>
    </w:p>
    <w:p w14:paraId="58883568" w14:textId="77777777" w:rsidR="001A65A3" w:rsidRPr="001C5A5D" w:rsidRDefault="001A65A3" w:rsidP="001C5A5D">
      <w:pPr>
        <w:pStyle w:val="NormalWeb"/>
        <w:shd w:val="clear" w:color="auto" w:fill="FFFFFF"/>
        <w:spacing w:before="0" w:beforeAutospacing="0" w:after="225" w:afterAutospacing="0"/>
        <w:rPr>
          <w:rFonts w:asciiTheme="majorHAnsi" w:hAnsiTheme="majorHAnsi" w:cstheme="majorHAnsi"/>
          <w:color w:val="000000"/>
        </w:rPr>
      </w:pPr>
      <w:r w:rsidRPr="001C5A5D">
        <w:rPr>
          <w:rFonts w:asciiTheme="majorHAnsi" w:hAnsiTheme="majorHAnsi" w:cstheme="majorHAnsi"/>
          <w:color w:val="000000"/>
        </w:rPr>
        <w:t>The Youth to Work Strategy works to improve local solutions to pathway development, access, retention and achievement of youth outcomes within education, training and employment.</w:t>
      </w:r>
    </w:p>
    <w:p w14:paraId="7C75C6B9" w14:textId="77777777" w:rsidR="001A65A3" w:rsidRPr="001C5A5D" w:rsidRDefault="001A65A3" w:rsidP="001C5A5D">
      <w:pPr>
        <w:pStyle w:val="NormalWeb"/>
        <w:shd w:val="clear" w:color="auto" w:fill="FFFFFF"/>
        <w:spacing w:before="0" w:beforeAutospacing="0" w:after="225" w:afterAutospacing="0"/>
        <w:rPr>
          <w:rFonts w:asciiTheme="majorHAnsi" w:hAnsiTheme="majorHAnsi" w:cstheme="majorHAnsi"/>
          <w:color w:val="000000"/>
        </w:rPr>
      </w:pPr>
      <w:r w:rsidRPr="001C5A5D">
        <w:rPr>
          <w:rFonts w:asciiTheme="majorHAnsi" w:hAnsiTheme="majorHAnsi" w:cstheme="majorHAnsi"/>
          <w:color w:val="000000"/>
        </w:rPr>
        <w:t>This strategy is driven by local MTFJ groups across the country. Each group is different but usually includes: The Mayor, employers, local iwi, government agencies, youth organisations, representatives from the educational and training sector and young people themselves.</w:t>
      </w:r>
    </w:p>
    <w:p w14:paraId="4D558F48" w14:textId="77777777" w:rsidR="001A65A3" w:rsidRPr="001C5A5D" w:rsidRDefault="001A65A3" w:rsidP="001C5A5D">
      <w:pPr>
        <w:pStyle w:val="NormalWeb"/>
        <w:shd w:val="clear" w:color="auto" w:fill="FFFFFF"/>
        <w:spacing w:before="0" w:beforeAutospacing="0" w:after="225" w:afterAutospacing="0"/>
        <w:rPr>
          <w:rFonts w:asciiTheme="majorHAnsi" w:hAnsiTheme="majorHAnsi" w:cstheme="majorHAnsi"/>
          <w:color w:val="000000"/>
        </w:rPr>
      </w:pPr>
      <w:r w:rsidRPr="001C5A5D">
        <w:rPr>
          <w:rFonts w:asciiTheme="majorHAnsi" w:hAnsiTheme="majorHAnsi" w:cstheme="majorHAnsi"/>
          <w:color w:val="000000"/>
        </w:rPr>
        <w:t>Each group works towards achieving our vision by taking these 6 steps:</w:t>
      </w:r>
    </w:p>
    <w:p w14:paraId="6666A288" w14:textId="3404DE78" w:rsidR="001A65A3" w:rsidRPr="001C5A5D" w:rsidRDefault="001A65A3" w:rsidP="001C5A5D">
      <w:pPr>
        <w:pStyle w:val="NormalWeb"/>
        <w:shd w:val="clear" w:color="auto" w:fill="FFFFFF"/>
        <w:spacing w:before="0" w:beforeAutospacing="0" w:after="0" w:afterAutospacing="0"/>
        <w:rPr>
          <w:rFonts w:asciiTheme="majorHAnsi" w:hAnsiTheme="majorHAnsi" w:cstheme="majorHAnsi"/>
          <w:color w:val="000000"/>
        </w:rPr>
      </w:pPr>
      <w:r w:rsidRPr="001C5A5D">
        <w:rPr>
          <w:rFonts w:asciiTheme="majorHAnsi" w:hAnsiTheme="majorHAnsi" w:cstheme="majorHAnsi"/>
          <w:color w:val="000000"/>
        </w:rPr>
        <w:t>1. </w:t>
      </w:r>
      <w:r w:rsidRPr="001C5A5D">
        <w:rPr>
          <w:rStyle w:val="Strong"/>
          <w:rFonts w:asciiTheme="majorHAnsi" w:hAnsiTheme="majorHAnsi" w:cstheme="majorHAnsi"/>
          <w:color w:val="000000"/>
          <w:bdr w:val="none" w:sz="0" w:space="0" w:color="auto" w:frame="1"/>
        </w:rPr>
        <w:t>Identify</w:t>
      </w:r>
      <w:r w:rsidRPr="001C5A5D">
        <w:rPr>
          <w:rFonts w:asciiTheme="majorHAnsi" w:hAnsiTheme="majorHAnsi" w:cstheme="majorHAnsi"/>
          <w:color w:val="000000"/>
        </w:rPr>
        <w:t> – We identify local demand for skills from employers and analyse local opportunities or obstacles to youth employment;</w:t>
      </w:r>
      <w:r w:rsidRPr="001C5A5D">
        <w:rPr>
          <w:rFonts w:asciiTheme="majorHAnsi" w:hAnsiTheme="majorHAnsi" w:cstheme="majorHAnsi"/>
          <w:color w:val="000000"/>
        </w:rPr>
        <w:br/>
        <w:t>2. </w:t>
      </w:r>
      <w:r w:rsidRPr="001C5A5D">
        <w:rPr>
          <w:rStyle w:val="Strong"/>
          <w:rFonts w:asciiTheme="majorHAnsi" w:hAnsiTheme="majorHAnsi" w:cstheme="majorHAnsi"/>
          <w:color w:val="000000"/>
          <w:bdr w:val="none" w:sz="0" w:space="0" w:color="auto" w:frame="1"/>
        </w:rPr>
        <w:t>Connect all young people to good suppor</w:t>
      </w:r>
      <w:r w:rsidRPr="001C5A5D">
        <w:rPr>
          <w:rFonts w:asciiTheme="majorHAnsi" w:hAnsiTheme="majorHAnsi" w:cstheme="majorHAnsi"/>
          <w:color w:val="000000"/>
        </w:rPr>
        <w:t>t – We encourage the connection of ALL young people to appropriate support systems in our local communities. We encourage quality relationships, good information sharing and working with our stakeholders to influence positive choices for ALL youth;</w:t>
      </w:r>
    </w:p>
    <w:p w14:paraId="0A763265" w14:textId="77777777" w:rsidR="001A65A3" w:rsidRPr="001C5A5D" w:rsidRDefault="001A65A3" w:rsidP="001C5A5D">
      <w:pPr>
        <w:pStyle w:val="NormalWeb"/>
        <w:shd w:val="clear" w:color="auto" w:fill="FFFFFF"/>
        <w:spacing w:before="0" w:beforeAutospacing="0" w:after="0" w:afterAutospacing="0"/>
        <w:rPr>
          <w:rFonts w:asciiTheme="majorHAnsi" w:hAnsiTheme="majorHAnsi" w:cstheme="majorHAnsi"/>
          <w:color w:val="000000"/>
        </w:rPr>
      </w:pPr>
      <w:r w:rsidRPr="001C5A5D">
        <w:rPr>
          <w:rFonts w:asciiTheme="majorHAnsi" w:hAnsiTheme="majorHAnsi" w:cstheme="majorHAnsi"/>
          <w:color w:val="000000"/>
        </w:rPr>
        <w:t>3. </w:t>
      </w:r>
      <w:r w:rsidRPr="001C5A5D">
        <w:rPr>
          <w:rStyle w:val="Strong"/>
          <w:rFonts w:asciiTheme="majorHAnsi" w:hAnsiTheme="majorHAnsi" w:cstheme="majorHAnsi"/>
          <w:color w:val="000000"/>
          <w:bdr w:val="none" w:sz="0" w:space="0" w:color="auto" w:frame="1"/>
        </w:rPr>
        <w:t>Facilitate work readiness</w:t>
      </w:r>
      <w:r w:rsidRPr="001C5A5D">
        <w:rPr>
          <w:rFonts w:asciiTheme="majorHAnsi" w:hAnsiTheme="majorHAnsi" w:cstheme="majorHAnsi"/>
          <w:color w:val="000000"/>
        </w:rPr>
        <w:t> – We encourage a coordinated and collaborative approach to educate and train young people to meet the needs of local employers and industry. This is where supply meets demand;</w:t>
      </w:r>
    </w:p>
    <w:p w14:paraId="7378113F" w14:textId="46227C3C" w:rsidR="001A65A3" w:rsidRPr="001C5A5D" w:rsidRDefault="001A65A3" w:rsidP="001C5A5D">
      <w:pPr>
        <w:pStyle w:val="NormalWeb"/>
        <w:shd w:val="clear" w:color="auto" w:fill="FFFFFF"/>
        <w:spacing w:before="0" w:beforeAutospacing="0" w:after="0" w:afterAutospacing="0"/>
        <w:rPr>
          <w:rFonts w:asciiTheme="majorHAnsi" w:hAnsiTheme="majorHAnsi" w:cstheme="majorHAnsi"/>
          <w:color w:val="000000"/>
        </w:rPr>
      </w:pPr>
      <w:r w:rsidRPr="001C5A5D">
        <w:rPr>
          <w:rFonts w:asciiTheme="majorHAnsi" w:hAnsiTheme="majorHAnsi" w:cstheme="majorHAnsi"/>
          <w:color w:val="000000"/>
        </w:rPr>
        <w:t>4. </w:t>
      </w:r>
      <w:r w:rsidRPr="001C5A5D">
        <w:rPr>
          <w:rStyle w:val="Strong"/>
          <w:rFonts w:asciiTheme="majorHAnsi" w:hAnsiTheme="majorHAnsi" w:cstheme="majorHAnsi"/>
          <w:color w:val="000000"/>
          <w:bdr w:val="none" w:sz="0" w:space="0" w:color="auto" w:frame="1"/>
        </w:rPr>
        <w:t>Job opportunity and employer commitment</w:t>
      </w:r>
      <w:r w:rsidRPr="001C5A5D">
        <w:rPr>
          <w:rFonts w:asciiTheme="majorHAnsi" w:hAnsiTheme="majorHAnsi" w:cstheme="majorHAnsi"/>
          <w:color w:val="000000"/>
        </w:rPr>
        <w:t> – We help secure real job opportunities by finding out what local employers need and setting up discussions between employers, schools, training providers and support services. We support opportunities for voluntary work experience, paid employment, apprenticeships, cadetships and gateways to build skills, networks and opportunities for young people to participate in the wider community;</w:t>
      </w:r>
      <w:r w:rsidRPr="001C5A5D">
        <w:rPr>
          <w:rFonts w:asciiTheme="majorHAnsi" w:hAnsiTheme="majorHAnsi" w:cstheme="majorHAnsi"/>
          <w:color w:val="000000"/>
        </w:rPr>
        <w:br/>
        <w:t>5. </w:t>
      </w:r>
      <w:r w:rsidRPr="001C5A5D">
        <w:rPr>
          <w:rStyle w:val="Strong"/>
          <w:rFonts w:asciiTheme="majorHAnsi" w:hAnsiTheme="majorHAnsi" w:cstheme="majorHAnsi"/>
          <w:color w:val="000000"/>
          <w:bdr w:val="none" w:sz="0" w:space="0" w:color="auto" w:frame="1"/>
        </w:rPr>
        <w:t>Mentor</w:t>
      </w:r>
      <w:r w:rsidRPr="001C5A5D">
        <w:rPr>
          <w:rFonts w:asciiTheme="majorHAnsi" w:hAnsiTheme="majorHAnsi" w:cstheme="majorHAnsi"/>
          <w:color w:val="000000"/>
        </w:rPr>
        <w:t> – We take a shared approach to mentoring young people in and out of the workplace to ensure positive results; and</w:t>
      </w:r>
      <w:r w:rsidRPr="001C5A5D">
        <w:rPr>
          <w:rFonts w:asciiTheme="majorHAnsi" w:hAnsiTheme="majorHAnsi" w:cstheme="majorHAnsi"/>
          <w:color w:val="000000"/>
        </w:rPr>
        <w:br/>
        <w:t>6. </w:t>
      </w:r>
      <w:r w:rsidRPr="001C5A5D">
        <w:rPr>
          <w:rStyle w:val="Strong"/>
          <w:rFonts w:asciiTheme="majorHAnsi" w:hAnsiTheme="majorHAnsi" w:cstheme="majorHAnsi"/>
          <w:color w:val="000000"/>
          <w:bdr w:val="none" w:sz="0" w:space="0" w:color="auto" w:frame="1"/>
        </w:rPr>
        <w:t>Celebrate</w:t>
      </w:r>
      <w:r w:rsidRPr="001C5A5D">
        <w:rPr>
          <w:rFonts w:asciiTheme="majorHAnsi" w:hAnsiTheme="majorHAnsi" w:cstheme="majorHAnsi"/>
          <w:color w:val="000000"/>
        </w:rPr>
        <w:t> – We recognise and celebrate youth and employer achievements by establishing community events and activities that acknowledge young people, employers and those contributing to a positive change.</w:t>
      </w:r>
    </w:p>
    <w:p w14:paraId="400E75CD" w14:textId="77777777" w:rsidR="000743C2" w:rsidRPr="001C5A5D" w:rsidRDefault="000743C2" w:rsidP="001C5A5D">
      <w:pPr>
        <w:shd w:val="clear" w:color="auto" w:fill="FFFFFF"/>
        <w:spacing w:after="0" w:line="240" w:lineRule="auto"/>
        <w:rPr>
          <w:rFonts w:asciiTheme="majorHAnsi" w:eastAsia="Times New Roman" w:hAnsiTheme="majorHAnsi" w:cstheme="majorHAnsi"/>
          <w:b/>
          <w:bCs/>
          <w:color w:val="000000"/>
          <w:kern w:val="0"/>
          <w:sz w:val="24"/>
          <w:szCs w:val="24"/>
          <w:lang w:eastAsia="en-NZ"/>
          <w14:ligatures w14:val="none"/>
        </w:rPr>
      </w:pPr>
    </w:p>
    <w:p w14:paraId="0F67D0D7" w14:textId="563AE02E" w:rsidR="00786027" w:rsidRPr="001C5A5D" w:rsidRDefault="0069135C" w:rsidP="001C5A5D">
      <w:pPr>
        <w:shd w:val="clear" w:color="auto" w:fill="FFFFFF"/>
        <w:spacing w:after="0" w:line="240" w:lineRule="auto"/>
        <w:rPr>
          <w:rFonts w:asciiTheme="majorHAnsi" w:hAnsiTheme="majorHAnsi" w:cstheme="majorHAnsi"/>
        </w:rPr>
      </w:pPr>
      <w:hyperlink r:id="rId26" w:history="1">
        <w:r w:rsidRPr="001C5A5D">
          <w:rPr>
            <w:rFonts w:asciiTheme="majorHAnsi" w:hAnsiTheme="majorHAnsi" w:cstheme="majorHAnsi"/>
            <w:color w:val="0000FF"/>
            <w:u w:val="single"/>
          </w:rPr>
          <w:t>Home | Mayors Taskforce for Jobs</w:t>
        </w:r>
      </w:hyperlink>
    </w:p>
    <w:p w14:paraId="544E5477" w14:textId="77777777" w:rsidR="0069135C" w:rsidRPr="001C5A5D" w:rsidRDefault="0069135C" w:rsidP="001C5A5D">
      <w:pPr>
        <w:shd w:val="clear" w:color="auto" w:fill="FFFFFF"/>
        <w:spacing w:after="0" w:line="240" w:lineRule="auto"/>
        <w:rPr>
          <w:rStyle w:val="Hyperlink"/>
          <w:rFonts w:asciiTheme="majorHAnsi" w:eastAsia="Times New Roman" w:hAnsiTheme="majorHAnsi" w:cstheme="majorHAnsi"/>
          <w:kern w:val="0"/>
          <w:sz w:val="24"/>
          <w:szCs w:val="24"/>
          <w:bdr w:val="none" w:sz="0" w:space="0" w:color="auto" w:frame="1"/>
          <w:lang w:eastAsia="en-NZ"/>
          <w14:ligatures w14:val="none"/>
        </w:rPr>
      </w:pPr>
    </w:p>
    <w:p w14:paraId="05027454" w14:textId="77777777" w:rsidR="00622051" w:rsidRPr="001C5A5D" w:rsidRDefault="00622051" w:rsidP="001C5A5D">
      <w:pPr>
        <w:shd w:val="clear" w:color="auto" w:fill="FFFFFF"/>
        <w:spacing w:after="0" w:line="240" w:lineRule="auto"/>
        <w:rPr>
          <w:rStyle w:val="Hyperlink"/>
          <w:rFonts w:asciiTheme="majorHAnsi" w:eastAsia="Times New Roman" w:hAnsiTheme="majorHAnsi" w:cstheme="majorHAnsi"/>
          <w:kern w:val="0"/>
          <w:sz w:val="24"/>
          <w:szCs w:val="24"/>
          <w:bdr w:val="none" w:sz="0" w:space="0" w:color="auto" w:frame="1"/>
          <w:lang w:eastAsia="en-NZ"/>
          <w14:ligatures w14:val="none"/>
        </w:rPr>
      </w:pPr>
    </w:p>
    <w:p w14:paraId="7E9B7D03" w14:textId="6086ECCC" w:rsidR="00622051" w:rsidRPr="001C5A5D" w:rsidRDefault="000743C2" w:rsidP="001C5A5D">
      <w:pPr>
        <w:shd w:val="clear" w:color="auto" w:fill="FFFFFF"/>
        <w:spacing w:after="0" w:line="240" w:lineRule="auto"/>
        <w:rPr>
          <w:rFonts w:asciiTheme="majorHAnsi" w:eastAsia="Times New Roman" w:hAnsiTheme="majorHAnsi" w:cstheme="majorHAnsi"/>
          <w:b/>
          <w:bCs/>
          <w:color w:val="000000"/>
          <w:kern w:val="0"/>
          <w:sz w:val="24"/>
          <w:szCs w:val="24"/>
          <w:u w:val="single"/>
          <w:lang w:eastAsia="en-NZ"/>
          <w14:ligatures w14:val="none"/>
        </w:rPr>
      </w:pPr>
      <w:r w:rsidRPr="001C5A5D">
        <w:rPr>
          <w:rFonts w:asciiTheme="majorHAnsi" w:eastAsia="Times New Roman" w:hAnsiTheme="majorHAnsi" w:cstheme="majorHAnsi"/>
          <w:b/>
          <w:bCs/>
          <w:color w:val="000000"/>
          <w:kern w:val="0"/>
          <w:sz w:val="24"/>
          <w:szCs w:val="24"/>
          <w:u w:val="single"/>
          <w:lang w:eastAsia="en-NZ"/>
          <w14:ligatures w14:val="none"/>
        </w:rPr>
        <w:t>LITERACY AND NUMERACY SUPPORT</w:t>
      </w:r>
    </w:p>
    <w:p w14:paraId="515105A0" w14:textId="77777777" w:rsidR="00F9590D" w:rsidRPr="001C5A5D" w:rsidRDefault="00F9590D" w:rsidP="001C5A5D">
      <w:pPr>
        <w:shd w:val="clear" w:color="auto" w:fill="FFFFFF"/>
        <w:spacing w:after="0" w:line="240" w:lineRule="auto"/>
        <w:rPr>
          <w:rFonts w:asciiTheme="majorHAnsi" w:eastAsia="Times New Roman" w:hAnsiTheme="majorHAnsi" w:cstheme="majorHAnsi"/>
          <w:b/>
          <w:bCs/>
          <w:color w:val="000000"/>
          <w:kern w:val="0"/>
          <w:sz w:val="24"/>
          <w:szCs w:val="24"/>
          <w:u w:val="single"/>
          <w:lang w:eastAsia="en-NZ"/>
          <w14:ligatures w14:val="none"/>
        </w:rPr>
      </w:pPr>
    </w:p>
    <w:p w14:paraId="4E85EB91" w14:textId="2BB72401" w:rsidR="00611161" w:rsidRPr="001C5A5D" w:rsidRDefault="00F9590D" w:rsidP="001C5A5D">
      <w:pPr>
        <w:shd w:val="clear" w:color="auto" w:fill="FFFFFF"/>
        <w:spacing w:after="0" w:line="240" w:lineRule="auto"/>
        <w:rPr>
          <w:rFonts w:asciiTheme="majorHAnsi" w:eastAsia="Times New Roman" w:hAnsiTheme="majorHAnsi" w:cstheme="majorHAnsi"/>
          <w:color w:val="000000"/>
          <w:kern w:val="0"/>
          <w:sz w:val="24"/>
          <w:szCs w:val="24"/>
          <w:lang w:eastAsia="en-NZ"/>
          <w14:ligatures w14:val="none"/>
        </w:rPr>
      </w:pPr>
      <w:r w:rsidRPr="001C5A5D">
        <w:rPr>
          <w:rFonts w:asciiTheme="majorHAnsi" w:eastAsia="Times New Roman" w:hAnsiTheme="majorHAnsi" w:cstheme="majorHAnsi"/>
          <w:color w:val="000000"/>
          <w:kern w:val="0"/>
          <w:sz w:val="24"/>
          <w:szCs w:val="24"/>
          <w:lang w:eastAsia="en-NZ"/>
          <w14:ligatures w14:val="none"/>
        </w:rPr>
        <w:t xml:space="preserve">Many employees and employers are reluctant to engage in work based learning due to literacy </w:t>
      </w:r>
      <w:r w:rsidR="00BC49DA" w:rsidRPr="001C5A5D">
        <w:rPr>
          <w:rFonts w:asciiTheme="majorHAnsi" w:eastAsia="Times New Roman" w:hAnsiTheme="majorHAnsi" w:cstheme="majorHAnsi"/>
          <w:color w:val="000000"/>
          <w:kern w:val="0"/>
          <w:sz w:val="24"/>
          <w:szCs w:val="24"/>
          <w:lang w:eastAsia="en-NZ"/>
          <w14:ligatures w14:val="none"/>
        </w:rPr>
        <w:t xml:space="preserve">issues.  There is help.  Direct approaches can be made to Literacy Aotearoa who can assist </w:t>
      </w:r>
      <w:r w:rsidR="00BB0930" w:rsidRPr="001C5A5D">
        <w:rPr>
          <w:rFonts w:asciiTheme="majorHAnsi" w:eastAsia="Times New Roman" w:hAnsiTheme="majorHAnsi" w:cstheme="majorHAnsi"/>
          <w:color w:val="000000"/>
          <w:kern w:val="0"/>
          <w:sz w:val="24"/>
          <w:szCs w:val="24"/>
          <w:lang w:eastAsia="en-NZ"/>
          <w14:ligatures w14:val="none"/>
        </w:rPr>
        <w:t xml:space="preserve">people grow </w:t>
      </w:r>
      <w:r w:rsidR="00611161" w:rsidRPr="001C5A5D">
        <w:rPr>
          <w:rFonts w:asciiTheme="majorHAnsi" w:eastAsia="Times New Roman" w:hAnsiTheme="majorHAnsi" w:cstheme="majorHAnsi"/>
          <w:color w:val="000000"/>
          <w:kern w:val="0"/>
          <w:sz w:val="24"/>
          <w:szCs w:val="24"/>
          <w:lang w:eastAsia="en-NZ"/>
          <w14:ligatures w14:val="none"/>
        </w:rPr>
        <w:t xml:space="preserve">their literacy skill.   These are free and the information can be found below. </w:t>
      </w:r>
      <w:r w:rsidR="0069135C" w:rsidRPr="001C5A5D">
        <w:rPr>
          <w:rFonts w:asciiTheme="majorHAnsi" w:eastAsia="Times New Roman" w:hAnsiTheme="majorHAnsi" w:cstheme="majorHAnsi"/>
          <w:color w:val="000000"/>
          <w:kern w:val="0"/>
          <w:sz w:val="24"/>
          <w:szCs w:val="24"/>
          <w:lang w:eastAsia="en-NZ"/>
          <w14:ligatures w14:val="none"/>
        </w:rPr>
        <w:t>There are also many other literacy support providers who will be local to your area. Use your standard search engine to find out additional assistance regionally.</w:t>
      </w:r>
    </w:p>
    <w:p w14:paraId="7A6745B9" w14:textId="77777777" w:rsidR="000743C2" w:rsidRPr="001C5A5D" w:rsidRDefault="000743C2" w:rsidP="001C5A5D">
      <w:pPr>
        <w:shd w:val="clear" w:color="auto" w:fill="FFFFFF"/>
        <w:spacing w:after="0" w:line="240" w:lineRule="auto"/>
        <w:rPr>
          <w:rFonts w:asciiTheme="majorHAnsi" w:eastAsia="Times New Roman" w:hAnsiTheme="majorHAnsi" w:cstheme="majorHAnsi"/>
          <w:b/>
          <w:bCs/>
          <w:color w:val="000000"/>
          <w:kern w:val="0"/>
          <w:sz w:val="24"/>
          <w:szCs w:val="24"/>
          <w:u w:val="single"/>
          <w:lang w:eastAsia="en-NZ"/>
          <w14:ligatures w14:val="none"/>
        </w:rPr>
      </w:pPr>
    </w:p>
    <w:p w14:paraId="0BFFE543" w14:textId="37C67265" w:rsidR="0069135C" w:rsidRPr="001C5A5D" w:rsidRDefault="00F9590D" w:rsidP="001C5A5D">
      <w:pPr>
        <w:shd w:val="clear" w:color="auto" w:fill="FFFFFF"/>
        <w:spacing w:after="0" w:line="240" w:lineRule="auto"/>
        <w:rPr>
          <w:rFonts w:asciiTheme="majorHAnsi" w:hAnsiTheme="majorHAnsi" w:cstheme="majorHAnsi"/>
        </w:rPr>
      </w:pPr>
      <w:hyperlink r:id="rId27" w:history="1">
        <w:r w:rsidRPr="001C5A5D">
          <w:rPr>
            <w:rFonts w:asciiTheme="majorHAnsi" w:hAnsiTheme="majorHAnsi" w:cstheme="majorHAnsi"/>
            <w:color w:val="0000FF"/>
            <w:u w:val="single"/>
          </w:rPr>
          <w:t>Literacy Aotearoa</w:t>
        </w:r>
      </w:hyperlink>
    </w:p>
    <w:sectPr w:rsidR="0069135C" w:rsidRPr="001C5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3C61"/>
    <w:multiLevelType w:val="multilevel"/>
    <w:tmpl w:val="087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A746D"/>
    <w:multiLevelType w:val="multilevel"/>
    <w:tmpl w:val="89F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579F2"/>
    <w:multiLevelType w:val="multilevel"/>
    <w:tmpl w:val="2652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22803"/>
    <w:multiLevelType w:val="multilevel"/>
    <w:tmpl w:val="6170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DD1A9F"/>
    <w:multiLevelType w:val="multilevel"/>
    <w:tmpl w:val="004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4342881">
    <w:abstractNumId w:val="2"/>
  </w:num>
  <w:num w:numId="2" w16cid:durableId="1028140634">
    <w:abstractNumId w:val="0"/>
  </w:num>
  <w:num w:numId="3" w16cid:durableId="1515340078">
    <w:abstractNumId w:val="3"/>
  </w:num>
  <w:num w:numId="4" w16cid:durableId="2014720548">
    <w:abstractNumId w:val="4"/>
  </w:num>
  <w:num w:numId="5" w16cid:durableId="95775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6B"/>
    <w:rsid w:val="00050BBE"/>
    <w:rsid w:val="000743C2"/>
    <w:rsid w:val="000B1C01"/>
    <w:rsid w:val="001A65A3"/>
    <w:rsid w:val="001C5A5D"/>
    <w:rsid w:val="001E0A2F"/>
    <w:rsid w:val="001E7A31"/>
    <w:rsid w:val="002C6160"/>
    <w:rsid w:val="002D07E3"/>
    <w:rsid w:val="003029A5"/>
    <w:rsid w:val="00330C31"/>
    <w:rsid w:val="00374624"/>
    <w:rsid w:val="0038346B"/>
    <w:rsid w:val="00385DC7"/>
    <w:rsid w:val="003E34E1"/>
    <w:rsid w:val="00443DC5"/>
    <w:rsid w:val="004A1529"/>
    <w:rsid w:val="004C38AF"/>
    <w:rsid w:val="00506062"/>
    <w:rsid w:val="005E0FA4"/>
    <w:rsid w:val="005E4D5C"/>
    <w:rsid w:val="005E6FB2"/>
    <w:rsid w:val="00611161"/>
    <w:rsid w:val="00622051"/>
    <w:rsid w:val="006903DD"/>
    <w:rsid w:val="0069135C"/>
    <w:rsid w:val="00717720"/>
    <w:rsid w:val="007202FE"/>
    <w:rsid w:val="00731868"/>
    <w:rsid w:val="0074759D"/>
    <w:rsid w:val="00786027"/>
    <w:rsid w:val="007964B4"/>
    <w:rsid w:val="007A6EDF"/>
    <w:rsid w:val="007D20C4"/>
    <w:rsid w:val="00824646"/>
    <w:rsid w:val="009525E6"/>
    <w:rsid w:val="00971CB9"/>
    <w:rsid w:val="00A2091C"/>
    <w:rsid w:val="00A51D16"/>
    <w:rsid w:val="00A91EE6"/>
    <w:rsid w:val="00B31830"/>
    <w:rsid w:val="00B9331A"/>
    <w:rsid w:val="00BB0930"/>
    <w:rsid w:val="00BC49DA"/>
    <w:rsid w:val="00C1084A"/>
    <w:rsid w:val="00C603A0"/>
    <w:rsid w:val="00D20366"/>
    <w:rsid w:val="00D614F7"/>
    <w:rsid w:val="00E05FDE"/>
    <w:rsid w:val="00EE7BD0"/>
    <w:rsid w:val="00F36AF2"/>
    <w:rsid w:val="00F719BC"/>
    <w:rsid w:val="00F9590D"/>
    <w:rsid w:val="00F95D48"/>
    <w:rsid w:val="00FA73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E616"/>
  <w15:chartTrackingRefBased/>
  <w15:docId w15:val="{A4ED3E4A-AE96-43A9-8E6B-9C522449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1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8346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Z"/>
      <w14:ligatures w14:val="none"/>
    </w:rPr>
  </w:style>
  <w:style w:type="paragraph" w:styleId="Heading3">
    <w:name w:val="heading 3"/>
    <w:basedOn w:val="Normal"/>
    <w:next w:val="Normal"/>
    <w:link w:val="Heading3Char"/>
    <w:uiPriority w:val="9"/>
    <w:semiHidden/>
    <w:unhideWhenUsed/>
    <w:qFormat/>
    <w:rsid w:val="00383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A65A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46B"/>
    <w:rPr>
      <w:rFonts w:ascii="Times New Roman" w:eastAsia="Times New Roman" w:hAnsi="Times New Roman" w:cs="Times New Roman"/>
      <w:b/>
      <w:bCs/>
      <w:kern w:val="0"/>
      <w:sz w:val="36"/>
      <w:szCs w:val="36"/>
      <w:lang w:eastAsia="en-NZ"/>
      <w14:ligatures w14:val="none"/>
    </w:rPr>
  </w:style>
  <w:style w:type="paragraph" w:styleId="NormalWeb">
    <w:name w:val="Normal (Web)"/>
    <w:basedOn w:val="Normal"/>
    <w:uiPriority w:val="99"/>
    <w:unhideWhenUsed/>
    <w:rsid w:val="0038346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unhideWhenUsed/>
    <w:rsid w:val="0038346B"/>
    <w:rPr>
      <w:color w:val="0000FF"/>
      <w:u w:val="single"/>
    </w:rPr>
  </w:style>
  <w:style w:type="character" w:customStyle="1" w:styleId="Heading3Char">
    <w:name w:val="Heading 3 Char"/>
    <w:basedOn w:val="DefaultParagraphFont"/>
    <w:link w:val="Heading3"/>
    <w:uiPriority w:val="9"/>
    <w:semiHidden/>
    <w:rsid w:val="0038346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8346B"/>
    <w:rPr>
      <w:color w:val="605E5C"/>
      <w:shd w:val="clear" w:color="auto" w:fill="E1DFDD"/>
    </w:rPr>
  </w:style>
  <w:style w:type="character" w:customStyle="1" w:styleId="Heading6Char">
    <w:name w:val="Heading 6 Char"/>
    <w:basedOn w:val="DefaultParagraphFont"/>
    <w:link w:val="Heading6"/>
    <w:uiPriority w:val="9"/>
    <w:semiHidden/>
    <w:rsid w:val="001A65A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1A65A3"/>
    <w:rPr>
      <w:b/>
      <w:bCs/>
    </w:rPr>
  </w:style>
  <w:style w:type="character" w:styleId="FollowedHyperlink">
    <w:name w:val="FollowedHyperlink"/>
    <w:basedOn w:val="DefaultParagraphFont"/>
    <w:uiPriority w:val="99"/>
    <w:semiHidden/>
    <w:unhideWhenUsed/>
    <w:rsid w:val="00786027"/>
    <w:rPr>
      <w:color w:val="954F72" w:themeColor="followedHyperlink"/>
      <w:u w:val="single"/>
    </w:rPr>
  </w:style>
  <w:style w:type="character" w:customStyle="1" w:styleId="Heading1Char">
    <w:name w:val="Heading 1 Char"/>
    <w:basedOn w:val="DefaultParagraphFont"/>
    <w:link w:val="Heading1"/>
    <w:uiPriority w:val="9"/>
    <w:rsid w:val="002C61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5016">
      <w:bodyDiv w:val="1"/>
      <w:marLeft w:val="0"/>
      <w:marRight w:val="0"/>
      <w:marTop w:val="0"/>
      <w:marBottom w:val="0"/>
      <w:divBdr>
        <w:top w:val="none" w:sz="0" w:space="0" w:color="auto"/>
        <w:left w:val="none" w:sz="0" w:space="0" w:color="auto"/>
        <w:bottom w:val="none" w:sz="0" w:space="0" w:color="auto"/>
        <w:right w:val="none" w:sz="0" w:space="0" w:color="auto"/>
      </w:divBdr>
      <w:divsChild>
        <w:div w:id="1108311159">
          <w:marLeft w:val="0"/>
          <w:marRight w:val="0"/>
          <w:marTop w:val="0"/>
          <w:marBottom w:val="0"/>
          <w:divBdr>
            <w:top w:val="none" w:sz="0" w:space="0" w:color="auto"/>
            <w:left w:val="none" w:sz="0" w:space="0" w:color="auto"/>
            <w:bottom w:val="none" w:sz="0" w:space="0" w:color="auto"/>
            <w:right w:val="none" w:sz="0" w:space="0" w:color="auto"/>
          </w:divBdr>
          <w:divsChild>
            <w:div w:id="1917745495">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 w:id="982544513">
      <w:bodyDiv w:val="1"/>
      <w:marLeft w:val="0"/>
      <w:marRight w:val="0"/>
      <w:marTop w:val="0"/>
      <w:marBottom w:val="0"/>
      <w:divBdr>
        <w:top w:val="none" w:sz="0" w:space="0" w:color="auto"/>
        <w:left w:val="none" w:sz="0" w:space="0" w:color="auto"/>
        <w:bottom w:val="none" w:sz="0" w:space="0" w:color="auto"/>
        <w:right w:val="none" w:sz="0" w:space="0" w:color="auto"/>
      </w:divBdr>
    </w:div>
    <w:div w:id="1106579349">
      <w:bodyDiv w:val="1"/>
      <w:marLeft w:val="0"/>
      <w:marRight w:val="0"/>
      <w:marTop w:val="0"/>
      <w:marBottom w:val="0"/>
      <w:divBdr>
        <w:top w:val="none" w:sz="0" w:space="0" w:color="auto"/>
        <w:left w:val="none" w:sz="0" w:space="0" w:color="auto"/>
        <w:bottom w:val="none" w:sz="0" w:space="0" w:color="auto"/>
        <w:right w:val="none" w:sz="0" w:space="0" w:color="auto"/>
      </w:divBdr>
    </w:div>
    <w:div w:id="1108357223">
      <w:bodyDiv w:val="1"/>
      <w:marLeft w:val="0"/>
      <w:marRight w:val="0"/>
      <w:marTop w:val="0"/>
      <w:marBottom w:val="0"/>
      <w:divBdr>
        <w:top w:val="none" w:sz="0" w:space="0" w:color="auto"/>
        <w:left w:val="none" w:sz="0" w:space="0" w:color="auto"/>
        <w:bottom w:val="none" w:sz="0" w:space="0" w:color="auto"/>
        <w:right w:val="none" w:sz="0" w:space="0" w:color="auto"/>
      </w:divBdr>
    </w:div>
    <w:div w:id="1181432831">
      <w:bodyDiv w:val="1"/>
      <w:marLeft w:val="0"/>
      <w:marRight w:val="0"/>
      <w:marTop w:val="0"/>
      <w:marBottom w:val="0"/>
      <w:divBdr>
        <w:top w:val="none" w:sz="0" w:space="0" w:color="auto"/>
        <w:left w:val="none" w:sz="0" w:space="0" w:color="auto"/>
        <w:bottom w:val="none" w:sz="0" w:space="0" w:color="auto"/>
        <w:right w:val="none" w:sz="0" w:space="0" w:color="auto"/>
      </w:divBdr>
    </w:div>
    <w:div w:id="1303004736">
      <w:bodyDiv w:val="1"/>
      <w:marLeft w:val="0"/>
      <w:marRight w:val="0"/>
      <w:marTop w:val="0"/>
      <w:marBottom w:val="0"/>
      <w:divBdr>
        <w:top w:val="none" w:sz="0" w:space="0" w:color="auto"/>
        <w:left w:val="none" w:sz="0" w:space="0" w:color="auto"/>
        <w:bottom w:val="none" w:sz="0" w:space="0" w:color="auto"/>
        <w:right w:val="none" w:sz="0" w:space="0" w:color="auto"/>
      </w:divBdr>
    </w:div>
    <w:div w:id="1631403288">
      <w:bodyDiv w:val="1"/>
      <w:marLeft w:val="0"/>
      <w:marRight w:val="0"/>
      <w:marTop w:val="0"/>
      <w:marBottom w:val="0"/>
      <w:divBdr>
        <w:top w:val="none" w:sz="0" w:space="0" w:color="auto"/>
        <w:left w:val="none" w:sz="0" w:space="0" w:color="auto"/>
        <w:bottom w:val="none" w:sz="0" w:space="0" w:color="auto"/>
        <w:right w:val="none" w:sz="0" w:space="0" w:color="auto"/>
      </w:divBdr>
    </w:div>
    <w:div w:id="1768652233">
      <w:bodyDiv w:val="1"/>
      <w:marLeft w:val="0"/>
      <w:marRight w:val="0"/>
      <w:marTop w:val="0"/>
      <w:marBottom w:val="0"/>
      <w:divBdr>
        <w:top w:val="none" w:sz="0" w:space="0" w:color="auto"/>
        <w:left w:val="none" w:sz="0" w:space="0" w:color="auto"/>
        <w:bottom w:val="none" w:sz="0" w:space="0" w:color="auto"/>
        <w:right w:val="none" w:sz="0" w:space="0" w:color="auto"/>
      </w:divBdr>
    </w:div>
    <w:div w:id="1942452772">
      <w:bodyDiv w:val="1"/>
      <w:marLeft w:val="0"/>
      <w:marRight w:val="0"/>
      <w:marTop w:val="0"/>
      <w:marBottom w:val="0"/>
      <w:divBdr>
        <w:top w:val="none" w:sz="0" w:space="0" w:color="auto"/>
        <w:left w:val="none" w:sz="0" w:space="0" w:color="auto"/>
        <w:bottom w:val="none" w:sz="0" w:space="0" w:color="auto"/>
        <w:right w:val="none" w:sz="0" w:space="0" w:color="auto"/>
      </w:divBdr>
    </w:div>
    <w:div w:id="2112627024">
      <w:bodyDiv w:val="1"/>
      <w:marLeft w:val="0"/>
      <w:marRight w:val="0"/>
      <w:marTop w:val="0"/>
      <w:marBottom w:val="0"/>
      <w:divBdr>
        <w:top w:val="none" w:sz="0" w:space="0" w:color="auto"/>
        <w:left w:val="none" w:sz="0" w:space="0" w:color="auto"/>
        <w:bottom w:val="none" w:sz="0" w:space="0" w:color="auto"/>
        <w:right w:val="none" w:sz="0" w:space="0" w:color="auto"/>
      </w:divBdr>
      <w:divsChild>
        <w:div w:id="1481193094">
          <w:marLeft w:val="0"/>
          <w:marRight w:val="0"/>
          <w:marTop w:val="0"/>
          <w:marBottom w:val="0"/>
          <w:divBdr>
            <w:top w:val="single" w:sz="6" w:space="15" w:color="000000"/>
            <w:left w:val="none" w:sz="0" w:space="13" w:color="auto"/>
            <w:bottom w:val="none" w:sz="0" w:space="15" w:color="auto"/>
            <w:right w:val="none" w:sz="0" w:space="13" w:color="auto"/>
          </w:divBdr>
        </w:div>
        <w:div w:id="1526094964">
          <w:marLeft w:val="0"/>
          <w:marRight w:val="0"/>
          <w:marTop w:val="0"/>
          <w:marBottom w:val="0"/>
          <w:divBdr>
            <w:top w:val="single" w:sz="6" w:space="15" w:color="000000"/>
            <w:left w:val="none" w:sz="0" w:space="13" w:color="auto"/>
            <w:bottom w:val="none" w:sz="0" w:space="15" w:color="auto"/>
            <w:right w:val="none" w:sz="0" w:space="13" w:color="auto"/>
          </w:divBdr>
        </w:div>
      </w:divsChild>
    </w:div>
    <w:div w:id="21335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orkandincome.govt.nz/products/a-z-benefits/flexi-wage.html" TargetMode="External"/><Relationship Id="rId18" Type="http://schemas.openxmlformats.org/officeDocument/2006/relationships/image" Target="media/image3.jpeg"/><Relationship Id="rId26" Type="http://schemas.openxmlformats.org/officeDocument/2006/relationships/hyperlink" Target="https://www.mtfj.co.nz/" TargetMode="External"/><Relationship Id="rId3" Type="http://schemas.openxmlformats.org/officeDocument/2006/relationships/customXml" Target="../customXml/item3.xml"/><Relationship Id="rId21" Type="http://schemas.openxmlformats.org/officeDocument/2006/relationships/hyperlink" Target="mailto:customerservice@tec.govt.nz" TargetMode="External"/><Relationship Id="rId7" Type="http://schemas.openxmlformats.org/officeDocument/2006/relationships/webSettings" Target="webSettings.xml"/><Relationship Id="rId12" Type="http://schemas.openxmlformats.org/officeDocument/2006/relationships/hyperlink" Target="https://www.workandincome.govt.nz/products/a-z-benefits/mana-in-mahi.html" TargetMode="External"/><Relationship Id="rId17" Type="http://schemas.openxmlformats.org/officeDocument/2006/relationships/hyperlink" Target="https://www.connected.govt.nz/support-for-you/financial-support/money-or-support-to-train/"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workandincome.govt.nz/employers/subsidies-training-and-other-help/apprenticeship-boost/index.html" TargetMode="External"/><Relationship Id="rId20" Type="http://schemas.openxmlformats.org/officeDocument/2006/relationships/hyperlink" Target="https://www.tec.govt.nz/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kandincome.govt.nz/products/a-z-benefits/mana-in-mahi.html" TargetMode="External"/><Relationship Id="rId24" Type="http://schemas.openxmlformats.org/officeDocument/2006/relationships/hyperlink" Target="https://www.jobsandskillshubs.govt.nz/" TargetMode="External"/><Relationship Id="rId5" Type="http://schemas.openxmlformats.org/officeDocument/2006/relationships/styles" Target="styles.xml"/><Relationship Id="rId15" Type="http://schemas.openxmlformats.org/officeDocument/2006/relationships/hyperlink" Target="https://www.workandincome.govt.nz/employers/subsidies-training-and-other-help/skills-for-industry.html" TargetMode="External"/><Relationship Id="rId23" Type="http://schemas.openxmlformats.org/officeDocument/2006/relationships/hyperlink" Target="https://www.msd.govt.nz/about-msd-and-our-work/newsroom/budget/2023/factsheets/early-response-redeployment-supportrapid-return-to-work.html"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ird.govt.nz/updates/news-folder/2025/final-year-fees-free-comes-to-inland-revenue" TargetMode="External"/><Relationship Id="rId4" Type="http://schemas.openxmlformats.org/officeDocument/2006/relationships/numbering" Target="numbering.xml"/><Relationship Id="rId9" Type="http://schemas.openxmlformats.org/officeDocument/2006/relationships/hyperlink" Target="mailto:info@civilcontractors.co.nz" TargetMode="External"/><Relationship Id="rId14" Type="http://schemas.openxmlformats.org/officeDocument/2006/relationships/hyperlink" Target="https://www.workandincome.govt.nz/products/a-z-benefits/flexi-wage.html" TargetMode="External"/><Relationship Id="rId22" Type="http://schemas.openxmlformats.org/officeDocument/2006/relationships/hyperlink" Target="https://www.feesfree.govt.nz/" TargetMode="External"/><Relationship Id="rId27" Type="http://schemas.openxmlformats.org/officeDocument/2006/relationships/hyperlink" Target="https://www.literacy.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639AB5CD8F540A3C5ED177374AEAC" ma:contentTypeVersion="19" ma:contentTypeDescription="Create a new document." ma:contentTypeScope="" ma:versionID="db866afee2f87d287ab2a5612d289563">
  <xsd:schema xmlns:xsd="http://www.w3.org/2001/XMLSchema" xmlns:xs="http://www.w3.org/2001/XMLSchema" xmlns:p="http://schemas.microsoft.com/office/2006/metadata/properties" xmlns:ns2="e4dff3c6-15fd-4d2c-a904-90cdb2b08335" xmlns:ns3="97ae5eee-119f-4fa7-a0db-6bc6e2efa7b7" targetNamespace="http://schemas.microsoft.com/office/2006/metadata/properties" ma:root="true" ma:fieldsID="4b157561c53a74463e8bfcab898ab131" ns2:_="" ns3:_="">
    <xsd:import namespace="e4dff3c6-15fd-4d2c-a904-90cdb2b08335"/>
    <xsd:import namespace="97ae5eee-119f-4fa7-a0db-6bc6e2efa7b7"/>
    <xsd:element name="properties">
      <xsd:complexType>
        <xsd:sequence>
          <xsd:element name="documentManagement">
            <xsd:complexType>
              <xsd:all>
                <xsd:element ref="ns2:Topic"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f3c6-15fd-4d2c-a904-90cdb2b08335" elementFormDefault="qualified">
    <xsd:import namespace="http://schemas.microsoft.com/office/2006/documentManagement/types"/>
    <xsd:import namespace="http://schemas.microsoft.com/office/infopath/2007/PartnerControls"/>
    <xsd:element name="Topic" ma:index="8" nillable="true" ma:displayName="Topic" ma:internalName="Topic">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ae5eee-119f-4fa7-a0db-6bc6e2efa7b7" xsi:nil="true"/>
    <lcf76f155ced4ddcb4097134ff3c332f xmlns="e4dff3c6-15fd-4d2c-a904-90cdb2b08335">
      <Terms xmlns="http://schemas.microsoft.com/office/infopath/2007/PartnerControls"/>
    </lcf76f155ced4ddcb4097134ff3c332f>
    <Topic xmlns="e4dff3c6-15fd-4d2c-a904-90cdb2b08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9F8B2-53A5-4575-8126-FCF648CE1614}"/>
</file>

<file path=customXml/itemProps2.xml><?xml version="1.0" encoding="utf-8"?>
<ds:datastoreItem xmlns:ds="http://schemas.openxmlformats.org/officeDocument/2006/customXml" ds:itemID="{3996388C-BAA6-4A5A-8643-EF526BEC30AB}">
  <ds:schemaRefs>
    <ds:schemaRef ds:uri="http://schemas.microsoft.com/office/2006/metadata/properties"/>
    <ds:schemaRef ds:uri="http://schemas.microsoft.com/office/infopath/2007/PartnerControls"/>
    <ds:schemaRef ds:uri="97ae5eee-119f-4fa7-a0db-6bc6e2efa7b7"/>
    <ds:schemaRef ds:uri="e4dff3c6-15fd-4d2c-a904-90cdb2b08335"/>
  </ds:schemaRefs>
</ds:datastoreItem>
</file>

<file path=customXml/itemProps3.xml><?xml version="1.0" encoding="utf-8"?>
<ds:datastoreItem xmlns:ds="http://schemas.openxmlformats.org/officeDocument/2006/customXml" ds:itemID="{827C56C0-7EBC-4821-849B-B121A7FEB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1022</Words>
  <Characters>7271</Characters>
  <Application>Microsoft Office Word</Application>
  <DocSecurity>0</DocSecurity>
  <Lines>259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Clayton</dc:creator>
  <cp:keywords/>
  <dc:description/>
  <cp:lastModifiedBy>Kallum Best</cp:lastModifiedBy>
  <cp:revision>2</cp:revision>
  <cp:lastPrinted>2025-11-02T23:05:00Z</cp:lastPrinted>
  <dcterms:created xsi:type="dcterms:W3CDTF">2025-10-22T01:10:00Z</dcterms:created>
  <dcterms:modified xsi:type="dcterms:W3CDTF">2025-11-03T03:57:00Z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0x010100EE0639AB5CD8F540A3C5ED177374AEAC</vt:lpwstr>
  </property>
  <property fmtid="{D5CDD505-2E9C-101B-9397-08002B2CF9AE}" pid="3" name="MediaServiceImageTags">
    <vt:lpwstr/>
  </property>
</Properties>
</file>